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Theme="minorEastAsia" w:hAnsiTheme="minorEastAsia" w:eastAsiaTheme="minorEastAsia" w:cstheme="minorEastAsia"/>
          <w:b/>
          <w:bCs/>
          <w:color w:val="FF0000"/>
          <w:spacing w:val="80"/>
          <w:sz w:val="44"/>
          <w:szCs w:val="44"/>
        </w:rPr>
      </w:pPr>
    </w:p>
    <w:p>
      <w:pPr>
        <w:jc w:val="center"/>
        <w:outlineLvl w:val="9"/>
        <w:rPr>
          <w:rFonts w:hint="eastAsia" w:asciiTheme="minorEastAsia" w:hAnsiTheme="minorEastAsia" w:eastAsiaTheme="minorEastAsia" w:cstheme="minorEastAsia"/>
          <w:b/>
          <w:bCs/>
          <w:color w:val="FF0000"/>
          <w:spacing w:val="80"/>
          <w:sz w:val="44"/>
          <w:szCs w:val="44"/>
        </w:rPr>
      </w:pPr>
    </w:p>
    <w:p>
      <w:pPr>
        <w:jc w:val="center"/>
        <w:outlineLvl w:val="9"/>
        <w:rPr>
          <w:rFonts w:hint="eastAsia" w:asciiTheme="minorEastAsia" w:hAnsiTheme="minorEastAsia" w:eastAsiaTheme="minorEastAsia" w:cstheme="minorEastAsia"/>
          <w:b/>
          <w:bCs/>
          <w:color w:val="FF0000"/>
          <w:spacing w:val="80"/>
          <w:sz w:val="44"/>
          <w:szCs w:val="44"/>
        </w:rPr>
      </w:pPr>
    </w:p>
    <w:p>
      <w:pPr>
        <w:jc w:val="center"/>
        <w:outlineLvl w:val="9"/>
        <w:rPr>
          <w:rFonts w:hint="eastAsia" w:asciiTheme="minorEastAsia" w:hAnsiTheme="minorEastAsia" w:eastAsiaTheme="minorEastAsia" w:cstheme="minorEastAsia"/>
          <w:b/>
          <w:bCs/>
          <w:color w:val="FF0000"/>
          <w:spacing w:val="80"/>
          <w:sz w:val="44"/>
          <w:szCs w:val="44"/>
        </w:rPr>
      </w:pPr>
    </w:p>
    <w:p>
      <w:pPr>
        <w:jc w:val="center"/>
        <w:outlineLvl w:val="9"/>
        <w:rPr>
          <w:rFonts w:hint="eastAsia" w:asciiTheme="minorEastAsia" w:hAnsiTheme="minorEastAsia" w:eastAsiaTheme="minorEastAsia" w:cstheme="minorEastAsia"/>
          <w:b/>
          <w:bCs/>
          <w:color w:val="FF0000"/>
          <w:spacing w:val="80"/>
          <w:sz w:val="44"/>
          <w:szCs w:val="44"/>
        </w:rPr>
      </w:pPr>
    </w:p>
    <w:p>
      <w:pPr>
        <w:jc w:val="center"/>
        <w:outlineLvl w:val="9"/>
        <w:rPr>
          <w:rFonts w:hint="eastAsia" w:asciiTheme="minorEastAsia" w:hAnsiTheme="minorEastAsia" w:eastAsiaTheme="minorEastAsia" w:cstheme="minorEastAsia"/>
          <w:b/>
          <w:bCs/>
          <w:color w:val="FF0000"/>
          <w:spacing w:val="80"/>
          <w:sz w:val="44"/>
          <w:szCs w:val="44"/>
        </w:rPr>
      </w:pPr>
    </w:p>
    <w:p>
      <w:pPr>
        <w:jc w:val="center"/>
        <w:outlineLvl w:val="0"/>
        <w:rPr>
          <w:rFonts w:hint="eastAsia" w:asciiTheme="minorEastAsia" w:hAnsiTheme="minorEastAsia" w:eastAsiaTheme="minorEastAsia" w:cstheme="minorEastAsia"/>
          <w:spacing w:val="80"/>
          <w:sz w:val="112"/>
          <w:szCs w:val="112"/>
        </w:rPr>
      </w:pPr>
      <w:bookmarkStart w:id="0" w:name="_Toc24073"/>
      <w:r>
        <w:rPr>
          <w:rFonts w:hint="eastAsia" w:asciiTheme="minorEastAsia" w:hAnsiTheme="minorEastAsia" w:eastAsiaTheme="minorEastAsia" w:cstheme="minorEastAsia"/>
          <w:spacing w:val="80"/>
          <w:sz w:val="112"/>
          <w:szCs w:val="112"/>
        </w:rPr>
        <w:t>竞争性磋商文件</w:t>
      </w:r>
      <w:bookmarkEnd w:id="0"/>
    </w:p>
    <w:p>
      <w:pPr>
        <w:spacing w:line="440" w:lineRule="exact"/>
        <w:outlineLvl w:val="9"/>
        <w:rPr>
          <w:rFonts w:hint="eastAsia" w:asciiTheme="minorEastAsia" w:hAnsiTheme="minorEastAsia" w:eastAsiaTheme="minorEastAsia" w:cstheme="minorEastAsia"/>
          <w:b/>
          <w:sz w:val="32"/>
          <w:szCs w:val="32"/>
        </w:rPr>
      </w:pPr>
    </w:p>
    <w:p>
      <w:pPr>
        <w:spacing w:line="440" w:lineRule="exact"/>
        <w:outlineLvl w:val="9"/>
        <w:rPr>
          <w:rFonts w:hint="eastAsia" w:asciiTheme="minorEastAsia" w:hAnsiTheme="minorEastAsia" w:eastAsiaTheme="minorEastAsia" w:cstheme="minorEastAsia"/>
          <w:b/>
          <w:sz w:val="32"/>
          <w:szCs w:val="32"/>
        </w:rPr>
      </w:pPr>
    </w:p>
    <w:p>
      <w:pPr>
        <w:spacing w:line="440" w:lineRule="exact"/>
        <w:ind w:firstLine="960" w:firstLineChars="300"/>
        <w:outlineLvl w:val="0"/>
        <w:rPr>
          <w:rFonts w:hint="eastAsia" w:asciiTheme="minorEastAsia" w:hAnsiTheme="minorEastAsia" w:eastAsiaTheme="minorEastAsia" w:cstheme="minorEastAsia"/>
          <w:sz w:val="32"/>
          <w:szCs w:val="32"/>
        </w:rPr>
      </w:pPr>
      <w:bookmarkStart w:id="1" w:name="_Toc4439"/>
    </w:p>
    <w:p>
      <w:pPr>
        <w:pStyle w:val="5"/>
        <w:rPr>
          <w:rFonts w:hint="eastAsia" w:asciiTheme="minorEastAsia" w:hAnsiTheme="minorEastAsia" w:eastAsiaTheme="minorEastAsia" w:cstheme="minorEastAsia"/>
          <w:sz w:val="32"/>
          <w:szCs w:val="32"/>
        </w:rPr>
      </w:pPr>
    </w:p>
    <w:p>
      <w:pPr>
        <w:pStyle w:val="6"/>
        <w:rPr>
          <w:rFonts w:hint="eastAsia"/>
        </w:rPr>
      </w:pPr>
    </w:p>
    <w:p>
      <w:pPr>
        <w:spacing w:line="440" w:lineRule="exact"/>
        <w:ind w:firstLine="960" w:firstLineChars="300"/>
        <w:outlineLvl w:val="0"/>
        <w:rPr>
          <w:rFonts w:hint="eastAsia" w:asciiTheme="minorEastAsia" w:hAnsiTheme="minorEastAsia" w:eastAsiaTheme="minorEastAsia" w:cstheme="minorEastAsia"/>
          <w:sz w:val="32"/>
          <w:szCs w:val="32"/>
        </w:rPr>
      </w:pPr>
    </w:p>
    <w:p>
      <w:pPr>
        <w:spacing w:line="440" w:lineRule="exact"/>
        <w:ind w:firstLine="960" w:firstLineChars="300"/>
        <w:outlineLvl w:val="0"/>
        <w:rPr>
          <w:rFonts w:hint="eastAsia" w:asciiTheme="minorEastAsia" w:hAnsiTheme="minorEastAsia" w:eastAsiaTheme="minorEastAsia" w:cstheme="minorEastAsia"/>
          <w:sz w:val="32"/>
          <w:szCs w:val="32"/>
        </w:rPr>
      </w:pPr>
    </w:p>
    <w:p>
      <w:pPr>
        <w:pStyle w:val="5"/>
        <w:rPr>
          <w:rFonts w:hint="eastAsia"/>
        </w:rPr>
      </w:pPr>
    </w:p>
    <w:p>
      <w:pPr>
        <w:pStyle w:val="6"/>
        <w:rPr>
          <w:rFonts w:hint="eastAsia"/>
        </w:rPr>
      </w:pPr>
    </w:p>
    <w:p>
      <w:pPr>
        <w:spacing w:line="440" w:lineRule="exact"/>
        <w:ind w:firstLine="960" w:firstLineChars="300"/>
        <w:outlineLvl w:val="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磋商项目编号：</w:t>
      </w:r>
      <w:bookmarkEnd w:id="1"/>
      <w:r>
        <w:rPr>
          <w:rFonts w:hint="eastAsia" w:asciiTheme="minorEastAsia" w:hAnsiTheme="minorEastAsia" w:eastAsiaTheme="minorEastAsia" w:cstheme="minorEastAsia"/>
          <w:sz w:val="32"/>
          <w:szCs w:val="32"/>
          <w:lang w:val="en-US" w:eastAsia="zh-CN"/>
        </w:rPr>
        <w:t>JKT2022-2</w:t>
      </w:r>
    </w:p>
    <w:p>
      <w:pPr>
        <w:spacing w:line="440" w:lineRule="exact"/>
        <w:ind w:left="454" w:leftChars="162" w:firstLine="480" w:firstLineChars="150"/>
        <w:outlineLvl w:val="9"/>
        <w:rPr>
          <w:rFonts w:hint="eastAsia" w:asciiTheme="minorEastAsia" w:hAnsiTheme="minorEastAsia" w:eastAsiaTheme="minorEastAsia" w:cstheme="minorEastAsia"/>
          <w:sz w:val="32"/>
          <w:szCs w:val="32"/>
        </w:rPr>
      </w:pPr>
    </w:p>
    <w:p>
      <w:pPr>
        <w:spacing w:line="440" w:lineRule="exact"/>
        <w:ind w:left="454" w:leftChars="162" w:firstLine="480" w:firstLineChars="150"/>
        <w:outlineLvl w:val="0"/>
        <w:rPr>
          <w:rFonts w:hint="eastAsia" w:asciiTheme="minorEastAsia" w:hAnsiTheme="minorEastAsia" w:eastAsiaTheme="minorEastAsia" w:cstheme="minorEastAsia"/>
          <w:sz w:val="32"/>
          <w:szCs w:val="32"/>
        </w:rPr>
      </w:pPr>
      <w:bookmarkStart w:id="2" w:name="_Toc12363"/>
      <w:r>
        <w:rPr>
          <w:rFonts w:hint="eastAsia" w:asciiTheme="minorEastAsia" w:hAnsiTheme="minorEastAsia" w:eastAsiaTheme="minorEastAsia" w:cstheme="minorEastAsia"/>
          <w:sz w:val="32"/>
          <w:szCs w:val="32"/>
        </w:rPr>
        <w:t>项  目 名 称：</w:t>
      </w:r>
      <w:r>
        <w:rPr>
          <w:rFonts w:hint="eastAsia" w:asciiTheme="minorEastAsia" w:hAnsiTheme="minorEastAsia" w:eastAsiaTheme="minorEastAsia" w:cstheme="minorEastAsia"/>
          <w:sz w:val="32"/>
          <w:szCs w:val="32"/>
          <w:lang w:eastAsia="zh-CN"/>
        </w:rPr>
        <w:t>重庆经开区投资集团有限公司食堂食材采购</w:t>
      </w:r>
      <w:bookmarkEnd w:id="2"/>
      <w:r>
        <w:rPr>
          <w:rFonts w:hint="eastAsia" w:asciiTheme="minorEastAsia" w:hAnsiTheme="minorEastAsia" w:eastAsiaTheme="minorEastAsia" w:cstheme="minorEastAsia"/>
          <w:sz w:val="32"/>
          <w:szCs w:val="32"/>
        </w:rPr>
        <w:t xml:space="preserve"> </w:t>
      </w:r>
    </w:p>
    <w:p>
      <w:pPr>
        <w:spacing w:line="440" w:lineRule="exact"/>
        <w:ind w:firstLine="960" w:firstLineChars="300"/>
        <w:outlineLvl w:val="9"/>
        <w:rPr>
          <w:rFonts w:hint="eastAsia" w:asciiTheme="minorEastAsia" w:hAnsiTheme="minorEastAsia" w:eastAsiaTheme="minorEastAsia" w:cstheme="minorEastAsia"/>
          <w:sz w:val="32"/>
          <w:szCs w:val="32"/>
        </w:rPr>
      </w:pPr>
    </w:p>
    <w:p>
      <w:pPr>
        <w:spacing w:line="440" w:lineRule="exact"/>
        <w:outlineLvl w:val="9"/>
        <w:rPr>
          <w:rFonts w:hint="eastAsia" w:asciiTheme="minorEastAsia" w:hAnsiTheme="minorEastAsia" w:eastAsiaTheme="minorEastAsia" w:cstheme="minorEastAsia"/>
          <w:sz w:val="32"/>
          <w:szCs w:val="32"/>
        </w:rPr>
      </w:pPr>
    </w:p>
    <w:p>
      <w:pPr>
        <w:spacing w:line="440" w:lineRule="exact"/>
        <w:ind w:firstLine="960" w:firstLineChars="300"/>
        <w:outlineLvl w:val="0"/>
        <w:rPr>
          <w:rFonts w:hint="eastAsia" w:asciiTheme="minorEastAsia" w:hAnsiTheme="minorEastAsia" w:eastAsiaTheme="minorEastAsia" w:cstheme="minorEastAsia"/>
          <w:sz w:val="32"/>
          <w:szCs w:val="32"/>
        </w:rPr>
      </w:pPr>
      <w:bookmarkStart w:id="3" w:name="_Toc29826"/>
      <w:r>
        <w:rPr>
          <w:rFonts w:hint="eastAsia" w:asciiTheme="minorEastAsia" w:hAnsiTheme="minorEastAsia" w:eastAsiaTheme="minorEastAsia" w:cstheme="minorEastAsia"/>
          <w:sz w:val="32"/>
          <w:szCs w:val="32"/>
        </w:rPr>
        <w:t>采   购   人：重庆经开区投资集团有限公司</w:t>
      </w:r>
      <w:bookmarkEnd w:id="3"/>
    </w:p>
    <w:p>
      <w:pPr>
        <w:spacing w:line="440" w:lineRule="exact"/>
        <w:ind w:left="454" w:leftChars="162" w:firstLine="480" w:firstLineChars="150"/>
        <w:outlineLvl w:val="0"/>
        <w:rPr>
          <w:rFonts w:hint="eastAsia" w:asciiTheme="minorEastAsia" w:hAnsiTheme="minorEastAsia" w:eastAsiaTheme="minorEastAsia" w:cstheme="minorEastAsia"/>
          <w:sz w:val="32"/>
          <w:szCs w:val="32"/>
        </w:rPr>
      </w:pPr>
      <w:bookmarkStart w:id="4" w:name="_Toc8597"/>
      <w:r>
        <w:rPr>
          <w:rFonts w:hint="eastAsia" w:asciiTheme="minorEastAsia" w:hAnsiTheme="minorEastAsia" w:eastAsiaTheme="minorEastAsia" w:cstheme="minorEastAsia"/>
          <w:sz w:val="32"/>
          <w:szCs w:val="32"/>
        </w:rPr>
        <w:t>采购代理机构：重庆</w:t>
      </w:r>
      <w:r>
        <w:rPr>
          <w:rFonts w:hint="eastAsia" w:asciiTheme="minorEastAsia" w:hAnsiTheme="minorEastAsia" w:eastAsiaTheme="minorEastAsia" w:cstheme="minorEastAsia"/>
          <w:sz w:val="32"/>
          <w:szCs w:val="32"/>
          <w:lang w:eastAsia="zh-CN"/>
        </w:rPr>
        <w:t>蕴泓凯工程项目管理咨询有限公司</w:t>
      </w:r>
      <w:bookmarkEnd w:id="4"/>
    </w:p>
    <w:p>
      <w:pPr>
        <w:spacing w:line="500" w:lineRule="exact"/>
        <w:jc w:val="center"/>
        <w:outlineLvl w:val="9"/>
        <w:rPr>
          <w:rFonts w:hint="eastAsia" w:ascii="宋体" w:hAnsi="宋体" w:eastAsia="宋体" w:cs="宋体"/>
          <w:color w:val="000000"/>
          <w:sz w:val="36"/>
          <w:szCs w:val="36"/>
        </w:rPr>
      </w:pPr>
    </w:p>
    <w:p>
      <w:pPr>
        <w:spacing w:line="720" w:lineRule="exact"/>
        <w:jc w:val="center"/>
        <w:outlineLvl w:val="0"/>
        <w:rPr>
          <w:rFonts w:hint="eastAsia" w:asciiTheme="minorEastAsia" w:hAnsiTheme="minorEastAsia" w:eastAsiaTheme="minorEastAsia" w:cstheme="minorEastAsia"/>
          <w:sz w:val="32"/>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bookmarkStart w:id="5" w:name="_Toc22114"/>
      <w:r>
        <w:rPr>
          <w:rFonts w:hint="eastAsia" w:ascii="宋体" w:hAnsi="宋体" w:eastAsia="宋体" w:cs="宋体"/>
          <w:color w:val="000000"/>
          <w:sz w:val="36"/>
          <w:szCs w:val="36"/>
        </w:rPr>
        <w:t>二〇二</w:t>
      </w:r>
      <w:r>
        <w:rPr>
          <w:rFonts w:hint="eastAsia" w:ascii="宋体" w:hAnsi="宋体" w:cs="宋体"/>
          <w:color w:val="000000"/>
          <w:sz w:val="36"/>
          <w:szCs w:val="36"/>
          <w:lang w:eastAsia="zh-CN"/>
        </w:rPr>
        <w:t>二</w:t>
      </w:r>
      <w:r>
        <w:rPr>
          <w:rFonts w:hint="eastAsia" w:ascii="宋体" w:hAnsi="宋体" w:eastAsia="宋体" w:cs="宋体"/>
          <w:color w:val="000000"/>
          <w:sz w:val="36"/>
          <w:szCs w:val="36"/>
        </w:rPr>
        <w:t>年</w:t>
      </w:r>
      <w:r>
        <w:rPr>
          <w:rFonts w:hint="eastAsia" w:ascii="宋体" w:hAnsi="宋体" w:cs="宋体"/>
          <w:color w:val="000000"/>
          <w:sz w:val="36"/>
          <w:szCs w:val="36"/>
          <w:lang w:eastAsia="zh-CN"/>
        </w:rPr>
        <w:t>三</w:t>
      </w:r>
      <w:r>
        <w:rPr>
          <w:rFonts w:hint="eastAsia" w:ascii="宋体" w:hAnsi="宋体" w:eastAsia="宋体" w:cs="宋体"/>
          <w:color w:val="000000"/>
          <w:sz w:val="36"/>
          <w:szCs w:val="36"/>
        </w:rPr>
        <w:t>月</w:t>
      </w:r>
      <w:bookmarkEnd w:id="5"/>
    </w:p>
    <w:sdt>
      <w:sdtPr>
        <w:rPr>
          <w:rFonts w:ascii="宋体" w:hAnsi="宋体" w:eastAsia="宋体" w:cs="Times New Roman"/>
          <w:kern w:val="2"/>
          <w:sz w:val="32"/>
          <w:szCs w:val="32"/>
          <w:lang w:val="en-US" w:eastAsia="zh-CN" w:bidi="ar-SA"/>
        </w:rPr>
        <w:id w:val="147451435"/>
        <w15:color w:val="DBDBDB"/>
        <w:docPartObj>
          <w:docPartGallery w:val="Table of Contents"/>
          <w:docPartUnique/>
        </w:docPartObj>
      </w:sdtPr>
      <w:sdtEndPr>
        <w:rPr>
          <w:rFonts w:hint="eastAsia" w:asciiTheme="minorEastAsia" w:hAnsiTheme="minorEastAsia" w:eastAsiaTheme="minorEastAsia" w:cstheme="minorEastAsia"/>
          <w:b/>
          <w:bCs/>
          <w:kern w:val="2"/>
          <w:sz w:val="32"/>
          <w:szCs w:val="30"/>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32"/>
              <w:szCs w:val="32"/>
              <w:lang w:val="en-US" w:eastAsia="zh-CN" w:bidi="ar-SA"/>
            </w:rPr>
          </w:pPr>
          <w:bookmarkStart w:id="6" w:name="_Toc12789052"/>
          <w:bookmarkStart w:id="7" w:name="_Toc11641050"/>
          <w:bookmarkStart w:id="8" w:name="_Toc466546901"/>
          <w:bookmarkStart w:id="9" w:name="_Toc25458"/>
          <w:bookmarkStart w:id="10" w:name="_Toc18881"/>
          <w:bookmarkStart w:id="11" w:name="_Toc313893526"/>
          <w:bookmarkStart w:id="12" w:name="_Toc317775175"/>
          <w:bookmarkStart w:id="13" w:name="_Toc7625"/>
          <w:bookmarkStart w:id="14" w:name="_Toc26820"/>
          <w:bookmarkStart w:id="15" w:name="_Toc3463"/>
          <w:bookmarkStart w:id="16" w:name="_Toc18159"/>
          <w:bookmarkStart w:id="17" w:name="_Toc12808"/>
        </w:p>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pPr>
            <w:pStyle w:val="31"/>
            <w:tabs>
              <w:tab w:val="right" w:leader="dot" w:pos="9071"/>
            </w:tabs>
            <w:rPr>
              <w:b/>
            </w:rPr>
          </w:pPr>
          <w:r>
            <w:rPr>
              <w:rFonts w:hint="eastAsia" w:asciiTheme="minorEastAsia" w:hAnsiTheme="minorEastAsia" w:eastAsiaTheme="minorEastAsia" w:cstheme="minorEastAsia"/>
              <w:b w:val="0"/>
              <w:sz w:val="36"/>
              <w:szCs w:val="30"/>
            </w:rPr>
            <w:fldChar w:fldCharType="begin"/>
          </w:r>
          <w:r>
            <w:rPr>
              <w:rFonts w:hint="eastAsia" w:asciiTheme="minorEastAsia" w:hAnsiTheme="minorEastAsia" w:eastAsiaTheme="minorEastAsia" w:cstheme="minorEastAsia"/>
              <w:b w:val="0"/>
              <w:sz w:val="36"/>
              <w:szCs w:val="30"/>
            </w:rPr>
            <w:instrText xml:space="preserve">TOC \o "1-2" \h \u </w:instrText>
          </w:r>
          <w:r>
            <w:rPr>
              <w:rFonts w:hint="eastAsia" w:asciiTheme="minorEastAsia" w:hAnsiTheme="minorEastAsia" w:eastAsiaTheme="minorEastAsia" w:cstheme="minorEastAsia"/>
              <w:b w:val="0"/>
              <w:sz w:val="36"/>
              <w:szCs w:val="30"/>
            </w:rPr>
            <w:fldChar w:fldCharType="separate"/>
          </w:r>
        </w:p>
        <w:p>
          <w:pPr>
            <w:pStyle w:val="32"/>
            <w:tabs>
              <w:tab w:val="right" w:leader="dot" w:pos="9071"/>
            </w:tabs>
            <w:ind w:left="0" w:leftChars="0" w:firstLine="480" w:firstLineChars="200"/>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_Toc18521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第一篇  采购邀请书</w:t>
          </w:r>
          <w:r>
            <w:rPr>
              <w:sz w:val="24"/>
              <w:szCs w:val="24"/>
            </w:rPr>
            <w:tab/>
          </w:r>
          <w:r>
            <w:rPr>
              <w:sz w:val="24"/>
              <w:szCs w:val="24"/>
            </w:rPr>
            <w:fldChar w:fldCharType="begin"/>
          </w:r>
          <w:r>
            <w:rPr>
              <w:sz w:val="24"/>
              <w:szCs w:val="24"/>
            </w:rPr>
            <w:instrText xml:space="preserve"> PAGEREF _Toc18521 \h </w:instrText>
          </w:r>
          <w:r>
            <w:rPr>
              <w:sz w:val="24"/>
              <w:szCs w:val="24"/>
            </w:rPr>
            <w:fldChar w:fldCharType="separate"/>
          </w:r>
          <w:r>
            <w:rPr>
              <w:sz w:val="24"/>
              <w:szCs w:val="24"/>
            </w:rPr>
            <w:t>- 3 -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_Toc13326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一、竞争性磋商内容</w:t>
          </w:r>
          <w:r>
            <w:rPr>
              <w:sz w:val="24"/>
              <w:szCs w:val="24"/>
            </w:rPr>
            <w:tab/>
          </w:r>
          <w:r>
            <w:rPr>
              <w:sz w:val="24"/>
              <w:szCs w:val="24"/>
            </w:rPr>
            <w:fldChar w:fldCharType="begin"/>
          </w:r>
          <w:r>
            <w:rPr>
              <w:sz w:val="24"/>
              <w:szCs w:val="24"/>
            </w:rPr>
            <w:instrText xml:space="preserve"> PAGEREF _Toc13326 \h </w:instrText>
          </w:r>
          <w:r>
            <w:rPr>
              <w:sz w:val="24"/>
              <w:szCs w:val="24"/>
            </w:rPr>
            <w:fldChar w:fldCharType="separate"/>
          </w:r>
          <w:r>
            <w:rPr>
              <w:sz w:val="24"/>
              <w:szCs w:val="24"/>
            </w:rPr>
            <w:t>- 3 -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_Toc5139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二、资金来源</w:t>
          </w:r>
          <w:r>
            <w:rPr>
              <w:sz w:val="24"/>
              <w:szCs w:val="24"/>
            </w:rPr>
            <w:tab/>
          </w:r>
          <w:r>
            <w:rPr>
              <w:sz w:val="24"/>
              <w:szCs w:val="24"/>
            </w:rPr>
            <w:fldChar w:fldCharType="begin"/>
          </w:r>
          <w:r>
            <w:rPr>
              <w:sz w:val="24"/>
              <w:szCs w:val="24"/>
            </w:rPr>
            <w:instrText xml:space="preserve"> PAGEREF _Toc5139 \h </w:instrText>
          </w:r>
          <w:r>
            <w:rPr>
              <w:sz w:val="24"/>
              <w:szCs w:val="24"/>
            </w:rPr>
            <w:fldChar w:fldCharType="separate"/>
          </w:r>
          <w:r>
            <w:rPr>
              <w:sz w:val="24"/>
              <w:szCs w:val="24"/>
            </w:rPr>
            <w:t>- 3 -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_Toc4807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三、供应商资格条件</w:t>
          </w:r>
          <w:r>
            <w:rPr>
              <w:sz w:val="24"/>
              <w:szCs w:val="24"/>
            </w:rPr>
            <w:tab/>
          </w:r>
          <w:r>
            <w:rPr>
              <w:sz w:val="24"/>
              <w:szCs w:val="24"/>
            </w:rPr>
            <w:fldChar w:fldCharType="begin"/>
          </w:r>
          <w:r>
            <w:rPr>
              <w:sz w:val="24"/>
              <w:szCs w:val="24"/>
            </w:rPr>
            <w:instrText xml:space="preserve"> PAGEREF _Toc4807 \h </w:instrText>
          </w:r>
          <w:r>
            <w:rPr>
              <w:sz w:val="24"/>
              <w:szCs w:val="24"/>
            </w:rPr>
            <w:fldChar w:fldCharType="separate"/>
          </w:r>
          <w:r>
            <w:rPr>
              <w:sz w:val="24"/>
              <w:szCs w:val="24"/>
            </w:rPr>
            <w:t>- 3 -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_Toc25043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四、磋商有关说明</w:t>
          </w:r>
          <w:r>
            <w:rPr>
              <w:sz w:val="24"/>
              <w:szCs w:val="24"/>
            </w:rPr>
            <w:tab/>
          </w:r>
          <w:r>
            <w:rPr>
              <w:sz w:val="24"/>
              <w:szCs w:val="24"/>
            </w:rPr>
            <w:fldChar w:fldCharType="begin"/>
          </w:r>
          <w:r>
            <w:rPr>
              <w:sz w:val="24"/>
              <w:szCs w:val="24"/>
            </w:rPr>
            <w:instrText xml:space="preserve"> PAGEREF _Toc25043 \h </w:instrText>
          </w:r>
          <w:r>
            <w:rPr>
              <w:sz w:val="24"/>
              <w:szCs w:val="24"/>
            </w:rPr>
            <w:fldChar w:fldCharType="separate"/>
          </w:r>
          <w:r>
            <w:rPr>
              <w:sz w:val="24"/>
              <w:szCs w:val="24"/>
            </w:rPr>
            <w:t>- 3 -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_Toc23786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五、投标保证金</w:t>
          </w:r>
          <w:r>
            <w:rPr>
              <w:sz w:val="24"/>
              <w:szCs w:val="24"/>
            </w:rPr>
            <w:tab/>
          </w:r>
          <w:r>
            <w:rPr>
              <w:sz w:val="24"/>
              <w:szCs w:val="24"/>
            </w:rPr>
            <w:fldChar w:fldCharType="begin"/>
          </w:r>
          <w:r>
            <w:rPr>
              <w:sz w:val="24"/>
              <w:szCs w:val="24"/>
            </w:rPr>
            <w:instrText xml:space="preserve"> PAGEREF _Toc23786 \h </w:instrText>
          </w:r>
          <w:r>
            <w:rPr>
              <w:sz w:val="24"/>
              <w:szCs w:val="24"/>
            </w:rPr>
            <w:fldChar w:fldCharType="separate"/>
          </w:r>
          <w:r>
            <w:rPr>
              <w:sz w:val="24"/>
              <w:szCs w:val="24"/>
            </w:rPr>
            <w:t>- 4 -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_Toc5602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六、其它有关规定</w:t>
          </w:r>
          <w:r>
            <w:rPr>
              <w:sz w:val="24"/>
              <w:szCs w:val="24"/>
            </w:rPr>
            <w:tab/>
          </w:r>
          <w:r>
            <w:rPr>
              <w:sz w:val="24"/>
              <w:szCs w:val="24"/>
            </w:rPr>
            <w:fldChar w:fldCharType="begin"/>
          </w:r>
          <w:r>
            <w:rPr>
              <w:sz w:val="24"/>
              <w:szCs w:val="24"/>
            </w:rPr>
            <w:instrText xml:space="preserve"> PAGEREF _Toc5602 \h </w:instrText>
          </w:r>
          <w:r>
            <w:rPr>
              <w:sz w:val="24"/>
              <w:szCs w:val="24"/>
            </w:rPr>
            <w:fldChar w:fldCharType="separate"/>
          </w:r>
          <w:r>
            <w:rPr>
              <w:sz w:val="24"/>
              <w:szCs w:val="24"/>
            </w:rPr>
            <w:t>- 4 -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_Toc884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七、联系方式</w:t>
          </w:r>
          <w:r>
            <w:rPr>
              <w:sz w:val="24"/>
              <w:szCs w:val="24"/>
            </w:rPr>
            <w:tab/>
          </w:r>
          <w:r>
            <w:rPr>
              <w:sz w:val="24"/>
              <w:szCs w:val="24"/>
            </w:rPr>
            <w:fldChar w:fldCharType="begin"/>
          </w:r>
          <w:r>
            <w:rPr>
              <w:sz w:val="24"/>
              <w:szCs w:val="24"/>
            </w:rPr>
            <w:instrText xml:space="preserve"> PAGEREF _Toc884 \h </w:instrText>
          </w:r>
          <w:r>
            <w:rPr>
              <w:sz w:val="24"/>
              <w:szCs w:val="24"/>
            </w:rPr>
            <w:fldChar w:fldCharType="separate"/>
          </w:r>
          <w:r>
            <w:rPr>
              <w:sz w:val="24"/>
              <w:szCs w:val="24"/>
            </w:rPr>
            <w:t>- 5 -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ind w:left="0" w:leftChars="0" w:firstLine="480" w:firstLineChars="200"/>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_Toc27580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第二篇  项目服务需求</w:t>
          </w:r>
          <w:r>
            <w:rPr>
              <w:sz w:val="24"/>
              <w:szCs w:val="24"/>
            </w:rPr>
            <w:tab/>
          </w:r>
          <w:r>
            <w:rPr>
              <w:sz w:val="24"/>
              <w:szCs w:val="24"/>
            </w:rPr>
            <w:fldChar w:fldCharType="begin"/>
          </w:r>
          <w:r>
            <w:rPr>
              <w:sz w:val="24"/>
              <w:szCs w:val="24"/>
            </w:rPr>
            <w:instrText xml:space="preserve"> PAGEREF _Toc27580 \h </w:instrText>
          </w:r>
          <w:r>
            <w:rPr>
              <w:sz w:val="24"/>
              <w:szCs w:val="24"/>
            </w:rPr>
            <w:fldChar w:fldCharType="separate"/>
          </w:r>
          <w:r>
            <w:rPr>
              <w:sz w:val="24"/>
              <w:szCs w:val="24"/>
            </w:rPr>
            <w:t>- 6 -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_Toc28830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一、项目基本概况介绍</w:t>
          </w:r>
          <w:r>
            <w:rPr>
              <w:sz w:val="24"/>
              <w:szCs w:val="24"/>
            </w:rPr>
            <w:tab/>
          </w:r>
          <w:r>
            <w:rPr>
              <w:sz w:val="24"/>
              <w:szCs w:val="24"/>
            </w:rPr>
            <w:fldChar w:fldCharType="begin"/>
          </w:r>
          <w:r>
            <w:rPr>
              <w:sz w:val="24"/>
              <w:szCs w:val="24"/>
            </w:rPr>
            <w:instrText xml:space="preserve"> PAGEREF _Toc28830 \h </w:instrText>
          </w:r>
          <w:r>
            <w:rPr>
              <w:sz w:val="24"/>
              <w:szCs w:val="24"/>
            </w:rPr>
            <w:fldChar w:fldCharType="separate"/>
          </w:r>
          <w:r>
            <w:rPr>
              <w:sz w:val="24"/>
              <w:szCs w:val="24"/>
            </w:rPr>
            <w:t>- 6 -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_Toc30392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highlight w:val="none"/>
            </w:rPr>
            <w:t>二、服务及质量需求</w:t>
          </w:r>
          <w:r>
            <w:rPr>
              <w:sz w:val="24"/>
              <w:szCs w:val="24"/>
            </w:rPr>
            <w:tab/>
          </w:r>
          <w:r>
            <w:rPr>
              <w:sz w:val="24"/>
              <w:szCs w:val="24"/>
            </w:rPr>
            <w:fldChar w:fldCharType="begin"/>
          </w:r>
          <w:r>
            <w:rPr>
              <w:sz w:val="24"/>
              <w:szCs w:val="24"/>
            </w:rPr>
            <w:instrText xml:space="preserve"> PAGEREF _Toc30392 \h </w:instrText>
          </w:r>
          <w:r>
            <w:rPr>
              <w:sz w:val="24"/>
              <w:szCs w:val="24"/>
            </w:rPr>
            <w:fldChar w:fldCharType="separate"/>
          </w:r>
          <w:r>
            <w:rPr>
              <w:sz w:val="24"/>
              <w:szCs w:val="24"/>
            </w:rPr>
            <w:t>- 6 -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_Toc31833 </w:instrText>
          </w:r>
          <w:r>
            <w:rPr>
              <w:rFonts w:hint="eastAsia" w:asciiTheme="minorEastAsia" w:hAnsiTheme="minorEastAsia" w:eastAsiaTheme="minorEastAsia" w:cstheme="minorEastAsia"/>
              <w:sz w:val="24"/>
              <w:szCs w:val="24"/>
            </w:rPr>
            <w:fldChar w:fldCharType="separate"/>
          </w:r>
          <w:r>
            <w:rPr>
              <w:rFonts w:hint="eastAsia" w:ascii="宋体" w:hAnsi="宋体" w:cs="宋体"/>
              <w:sz w:val="24"/>
              <w:szCs w:val="24"/>
            </w:rPr>
            <w:t>三、原材料安全要求及直观质量验收基本标准</w:t>
          </w:r>
          <w:r>
            <w:rPr>
              <w:sz w:val="24"/>
              <w:szCs w:val="24"/>
            </w:rPr>
            <w:tab/>
          </w:r>
          <w:r>
            <w:rPr>
              <w:sz w:val="24"/>
              <w:szCs w:val="24"/>
            </w:rPr>
            <w:fldChar w:fldCharType="begin"/>
          </w:r>
          <w:r>
            <w:rPr>
              <w:sz w:val="24"/>
              <w:szCs w:val="24"/>
            </w:rPr>
            <w:instrText xml:space="preserve"> PAGEREF _Toc31833 \h </w:instrText>
          </w:r>
          <w:r>
            <w:rPr>
              <w:sz w:val="24"/>
              <w:szCs w:val="24"/>
            </w:rPr>
            <w:fldChar w:fldCharType="separate"/>
          </w:r>
          <w:r>
            <w:rPr>
              <w:sz w:val="24"/>
              <w:szCs w:val="24"/>
            </w:rPr>
            <w:t>- 7 -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_Toc24853 </w:instrText>
          </w:r>
          <w:r>
            <w:rPr>
              <w:rFonts w:hint="eastAsia" w:asciiTheme="minorEastAsia" w:hAnsiTheme="minorEastAsia" w:eastAsiaTheme="minorEastAsia" w:cstheme="minorEastAsia"/>
              <w:sz w:val="24"/>
              <w:szCs w:val="24"/>
            </w:rPr>
            <w:fldChar w:fldCharType="separate"/>
          </w:r>
          <w:r>
            <w:rPr>
              <w:rFonts w:hint="eastAsia" w:ascii="宋体" w:hAnsi="宋体" w:cs="宋体"/>
              <w:sz w:val="24"/>
              <w:szCs w:val="24"/>
            </w:rPr>
            <w:t>四、定价规则</w:t>
          </w:r>
          <w:r>
            <w:rPr>
              <w:sz w:val="24"/>
              <w:szCs w:val="24"/>
            </w:rPr>
            <w:tab/>
          </w:r>
          <w:r>
            <w:rPr>
              <w:sz w:val="24"/>
              <w:szCs w:val="24"/>
            </w:rPr>
            <w:fldChar w:fldCharType="begin"/>
          </w:r>
          <w:r>
            <w:rPr>
              <w:sz w:val="24"/>
              <w:szCs w:val="24"/>
            </w:rPr>
            <w:instrText xml:space="preserve"> PAGEREF _Toc24853 \h </w:instrText>
          </w:r>
          <w:r>
            <w:rPr>
              <w:sz w:val="24"/>
              <w:szCs w:val="24"/>
            </w:rPr>
            <w:fldChar w:fldCharType="separate"/>
          </w:r>
          <w:r>
            <w:rPr>
              <w:sz w:val="24"/>
              <w:szCs w:val="24"/>
            </w:rPr>
            <w:t>- 8 -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ind w:left="0" w:leftChars="0" w:firstLine="480" w:firstLineChars="200"/>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_Toc22966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第三篇  采购商务需求</w:t>
          </w:r>
          <w:r>
            <w:rPr>
              <w:sz w:val="24"/>
              <w:szCs w:val="24"/>
            </w:rPr>
            <w:tab/>
          </w:r>
          <w:r>
            <w:rPr>
              <w:sz w:val="24"/>
              <w:szCs w:val="24"/>
            </w:rPr>
            <w:fldChar w:fldCharType="begin"/>
          </w:r>
          <w:r>
            <w:rPr>
              <w:sz w:val="24"/>
              <w:szCs w:val="24"/>
            </w:rPr>
            <w:instrText xml:space="preserve"> PAGEREF _Toc22966 \h </w:instrText>
          </w:r>
          <w:r>
            <w:rPr>
              <w:sz w:val="24"/>
              <w:szCs w:val="24"/>
            </w:rPr>
            <w:fldChar w:fldCharType="separate"/>
          </w:r>
          <w:r>
            <w:rPr>
              <w:sz w:val="24"/>
              <w:szCs w:val="24"/>
            </w:rPr>
            <w:t>- 10 -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_Toc9284 </w:instrText>
          </w:r>
          <w:r>
            <w:rPr>
              <w:rFonts w:hint="eastAsia" w:asciiTheme="minorEastAsia" w:hAnsiTheme="minorEastAsia" w:eastAsiaTheme="minorEastAsia" w:cstheme="minorEastAsia"/>
              <w:sz w:val="24"/>
              <w:szCs w:val="24"/>
            </w:rPr>
            <w:fldChar w:fldCharType="separate"/>
          </w:r>
          <w:r>
            <w:rPr>
              <w:rFonts w:hint="eastAsia" w:ascii="宋体" w:hAnsi="宋体" w:cs="宋体"/>
              <w:sz w:val="24"/>
              <w:szCs w:val="24"/>
            </w:rPr>
            <w:t>一、服务时间、地点及验收方式</w:t>
          </w:r>
          <w:r>
            <w:rPr>
              <w:sz w:val="24"/>
              <w:szCs w:val="24"/>
            </w:rPr>
            <w:tab/>
          </w:r>
          <w:r>
            <w:rPr>
              <w:sz w:val="24"/>
              <w:szCs w:val="24"/>
            </w:rPr>
            <w:fldChar w:fldCharType="begin"/>
          </w:r>
          <w:r>
            <w:rPr>
              <w:sz w:val="24"/>
              <w:szCs w:val="24"/>
            </w:rPr>
            <w:instrText xml:space="preserve"> PAGEREF _Toc9284 \h </w:instrText>
          </w:r>
          <w:r>
            <w:rPr>
              <w:sz w:val="24"/>
              <w:szCs w:val="24"/>
            </w:rPr>
            <w:fldChar w:fldCharType="separate"/>
          </w:r>
          <w:r>
            <w:rPr>
              <w:sz w:val="24"/>
              <w:szCs w:val="24"/>
            </w:rPr>
            <w:t>- 10 -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_Toc27770 </w:instrText>
          </w:r>
          <w:r>
            <w:rPr>
              <w:rFonts w:hint="eastAsia" w:asciiTheme="minorEastAsia" w:hAnsiTheme="minorEastAsia" w:eastAsiaTheme="minorEastAsia" w:cstheme="minorEastAsia"/>
              <w:sz w:val="24"/>
              <w:szCs w:val="24"/>
            </w:rPr>
            <w:fldChar w:fldCharType="separate"/>
          </w:r>
          <w:r>
            <w:rPr>
              <w:rFonts w:hint="eastAsia" w:ascii="宋体" w:hAnsi="宋体" w:cs="宋体"/>
              <w:sz w:val="24"/>
              <w:szCs w:val="24"/>
            </w:rPr>
            <w:t>二、报价要求</w:t>
          </w:r>
          <w:r>
            <w:rPr>
              <w:sz w:val="24"/>
              <w:szCs w:val="24"/>
            </w:rPr>
            <w:tab/>
          </w:r>
          <w:r>
            <w:rPr>
              <w:sz w:val="24"/>
              <w:szCs w:val="24"/>
            </w:rPr>
            <w:fldChar w:fldCharType="begin"/>
          </w:r>
          <w:r>
            <w:rPr>
              <w:sz w:val="24"/>
              <w:szCs w:val="24"/>
            </w:rPr>
            <w:instrText xml:space="preserve"> PAGEREF _Toc27770 \h </w:instrText>
          </w:r>
          <w:r>
            <w:rPr>
              <w:sz w:val="24"/>
              <w:szCs w:val="24"/>
            </w:rPr>
            <w:fldChar w:fldCharType="separate"/>
          </w:r>
          <w:r>
            <w:rPr>
              <w:sz w:val="24"/>
              <w:szCs w:val="24"/>
            </w:rPr>
            <w:t>- 13 -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_Toc3236 </w:instrText>
          </w:r>
          <w:r>
            <w:rPr>
              <w:rFonts w:hint="eastAsia" w:asciiTheme="minorEastAsia" w:hAnsiTheme="minorEastAsia" w:eastAsiaTheme="minorEastAsia" w:cstheme="minorEastAsia"/>
              <w:sz w:val="24"/>
              <w:szCs w:val="24"/>
            </w:rPr>
            <w:fldChar w:fldCharType="separate"/>
          </w:r>
          <w:r>
            <w:rPr>
              <w:rFonts w:hint="eastAsia" w:ascii="宋体" w:hAnsi="宋体" w:cs="宋体"/>
              <w:sz w:val="24"/>
              <w:szCs w:val="24"/>
              <w:lang w:eastAsia="zh-CN"/>
            </w:rPr>
            <w:t>三</w:t>
          </w:r>
          <w:r>
            <w:rPr>
              <w:rFonts w:hint="eastAsia" w:ascii="宋体" w:hAnsi="宋体" w:cs="宋体"/>
              <w:sz w:val="24"/>
              <w:szCs w:val="24"/>
            </w:rPr>
            <w:t>、质量保证及售后服务</w:t>
          </w:r>
          <w:r>
            <w:rPr>
              <w:sz w:val="24"/>
              <w:szCs w:val="24"/>
            </w:rPr>
            <w:tab/>
          </w:r>
          <w:r>
            <w:rPr>
              <w:sz w:val="24"/>
              <w:szCs w:val="24"/>
            </w:rPr>
            <w:fldChar w:fldCharType="begin"/>
          </w:r>
          <w:r>
            <w:rPr>
              <w:sz w:val="24"/>
              <w:szCs w:val="24"/>
            </w:rPr>
            <w:instrText xml:space="preserve"> PAGEREF _Toc3236 \h </w:instrText>
          </w:r>
          <w:r>
            <w:rPr>
              <w:sz w:val="24"/>
              <w:szCs w:val="24"/>
            </w:rPr>
            <w:fldChar w:fldCharType="separate"/>
          </w:r>
          <w:r>
            <w:rPr>
              <w:sz w:val="24"/>
              <w:szCs w:val="24"/>
            </w:rPr>
            <w:t>- 13 -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_Toc12403 </w:instrText>
          </w:r>
          <w:r>
            <w:rPr>
              <w:rFonts w:hint="eastAsia" w:asciiTheme="minorEastAsia" w:hAnsiTheme="minorEastAsia" w:eastAsiaTheme="minorEastAsia" w:cstheme="minorEastAsia"/>
              <w:sz w:val="24"/>
              <w:szCs w:val="24"/>
            </w:rPr>
            <w:fldChar w:fldCharType="separate"/>
          </w:r>
          <w:r>
            <w:rPr>
              <w:rFonts w:hint="eastAsia" w:ascii="宋体" w:hAnsi="宋体" w:cs="宋体"/>
              <w:sz w:val="24"/>
              <w:szCs w:val="24"/>
              <w:lang w:eastAsia="zh-CN"/>
            </w:rPr>
            <w:t>四</w:t>
          </w:r>
          <w:r>
            <w:rPr>
              <w:rFonts w:hint="eastAsia" w:ascii="宋体" w:hAnsi="宋体" w:cs="宋体"/>
              <w:sz w:val="24"/>
              <w:szCs w:val="24"/>
            </w:rPr>
            <w:t>、付款方式</w:t>
          </w:r>
          <w:r>
            <w:rPr>
              <w:sz w:val="24"/>
              <w:szCs w:val="24"/>
            </w:rPr>
            <w:tab/>
          </w:r>
          <w:r>
            <w:rPr>
              <w:sz w:val="24"/>
              <w:szCs w:val="24"/>
            </w:rPr>
            <w:fldChar w:fldCharType="begin"/>
          </w:r>
          <w:r>
            <w:rPr>
              <w:sz w:val="24"/>
              <w:szCs w:val="24"/>
            </w:rPr>
            <w:instrText xml:space="preserve"> PAGEREF _Toc12403 \h </w:instrText>
          </w:r>
          <w:r>
            <w:rPr>
              <w:sz w:val="24"/>
              <w:szCs w:val="24"/>
            </w:rPr>
            <w:fldChar w:fldCharType="separate"/>
          </w:r>
          <w:r>
            <w:rPr>
              <w:sz w:val="24"/>
              <w:szCs w:val="24"/>
            </w:rPr>
            <w:t>- 15 -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spacing w:line="240" w:lineRule="auto"/>
            <w:ind w:left="0" w:leftChars="0" w:firstLine="480" w:firstLineChars="200"/>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_Toc14836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第四篇  磋商程序及方法、评审标准、无效响应和采购终止</w:t>
          </w:r>
          <w:r>
            <w:rPr>
              <w:sz w:val="24"/>
              <w:szCs w:val="24"/>
            </w:rPr>
            <w:tab/>
          </w:r>
          <w:r>
            <w:rPr>
              <w:sz w:val="24"/>
              <w:szCs w:val="24"/>
            </w:rPr>
            <w:fldChar w:fldCharType="begin"/>
          </w:r>
          <w:r>
            <w:rPr>
              <w:sz w:val="24"/>
              <w:szCs w:val="24"/>
            </w:rPr>
            <w:instrText xml:space="preserve"> PAGEREF _Toc14836 \h </w:instrText>
          </w:r>
          <w:r>
            <w:rPr>
              <w:sz w:val="24"/>
              <w:szCs w:val="24"/>
            </w:rPr>
            <w:fldChar w:fldCharType="separate"/>
          </w:r>
          <w:r>
            <w:rPr>
              <w:sz w:val="24"/>
              <w:szCs w:val="24"/>
            </w:rPr>
            <w:t>- 17 -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_Toc14273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一、磋商程序及方法</w:t>
          </w:r>
          <w:r>
            <w:rPr>
              <w:sz w:val="24"/>
              <w:szCs w:val="24"/>
            </w:rPr>
            <w:tab/>
          </w:r>
          <w:r>
            <w:rPr>
              <w:sz w:val="24"/>
              <w:szCs w:val="24"/>
            </w:rPr>
            <w:fldChar w:fldCharType="begin"/>
          </w:r>
          <w:r>
            <w:rPr>
              <w:sz w:val="24"/>
              <w:szCs w:val="24"/>
            </w:rPr>
            <w:instrText xml:space="preserve"> PAGEREF _Toc14273 \h </w:instrText>
          </w:r>
          <w:r>
            <w:rPr>
              <w:sz w:val="24"/>
              <w:szCs w:val="24"/>
            </w:rPr>
            <w:fldChar w:fldCharType="separate"/>
          </w:r>
          <w:r>
            <w:rPr>
              <w:sz w:val="24"/>
              <w:szCs w:val="24"/>
            </w:rPr>
            <w:t>- 17 -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_Toc5294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二、评审标准</w:t>
          </w:r>
          <w:r>
            <w:rPr>
              <w:sz w:val="24"/>
              <w:szCs w:val="24"/>
            </w:rPr>
            <w:tab/>
          </w:r>
          <w:r>
            <w:rPr>
              <w:sz w:val="24"/>
              <w:szCs w:val="24"/>
            </w:rPr>
            <w:fldChar w:fldCharType="begin"/>
          </w:r>
          <w:r>
            <w:rPr>
              <w:sz w:val="24"/>
              <w:szCs w:val="24"/>
            </w:rPr>
            <w:instrText xml:space="preserve"> PAGEREF _Toc5294 \h </w:instrText>
          </w:r>
          <w:r>
            <w:rPr>
              <w:sz w:val="24"/>
              <w:szCs w:val="24"/>
            </w:rPr>
            <w:fldChar w:fldCharType="separate"/>
          </w:r>
          <w:r>
            <w:rPr>
              <w:sz w:val="24"/>
              <w:szCs w:val="24"/>
            </w:rPr>
            <w:t>- 19 -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_Toc11804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三、无效响应</w:t>
          </w:r>
          <w:r>
            <w:rPr>
              <w:sz w:val="24"/>
              <w:szCs w:val="24"/>
            </w:rPr>
            <w:tab/>
          </w:r>
          <w:r>
            <w:rPr>
              <w:sz w:val="24"/>
              <w:szCs w:val="24"/>
            </w:rPr>
            <w:fldChar w:fldCharType="begin"/>
          </w:r>
          <w:r>
            <w:rPr>
              <w:sz w:val="24"/>
              <w:szCs w:val="24"/>
            </w:rPr>
            <w:instrText xml:space="preserve"> PAGEREF _Toc11804 \h </w:instrText>
          </w:r>
          <w:r>
            <w:rPr>
              <w:sz w:val="24"/>
              <w:szCs w:val="24"/>
            </w:rPr>
            <w:fldChar w:fldCharType="separate"/>
          </w:r>
          <w:r>
            <w:rPr>
              <w:sz w:val="24"/>
              <w:szCs w:val="24"/>
            </w:rPr>
            <w:t>- 20 -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_Toc30621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四、采购终止</w:t>
          </w:r>
          <w:r>
            <w:rPr>
              <w:sz w:val="24"/>
              <w:szCs w:val="24"/>
            </w:rPr>
            <w:tab/>
          </w:r>
          <w:r>
            <w:rPr>
              <w:sz w:val="24"/>
              <w:szCs w:val="24"/>
            </w:rPr>
            <w:fldChar w:fldCharType="begin"/>
          </w:r>
          <w:r>
            <w:rPr>
              <w:sz w:val="24"/>
              <w:szCs w:val="24"/>
            </w:rPr>
            <w:instrText xml:space="preserve"> PAGEREF _Toc30621 \h </w:instrText>
          </w:r>
          <w:r>
            <w:rPr>
              <w:sz w:val="24"/>
              <w:szCs w:val="24"/>
            </w:rPr>
            <w:fldChar w:fldCharType="separate"/>
          </w:r>
          <w:r>
            <w:rPr>
              <w:sz w:val="24"/>
              <w:szCs w:val="24"/>
            </w:rPr>
            <w:t>- 21 -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_Toc9833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第五篇  供应商须知</w:t>
          </w:r>
          <w:r>
            <w:rPr>
              <w:sz w:val="24"/>
              <w:szCs w:val="24"/>
            </w:rPr>
            <w:tab/>
          </w:r>
          <w:r>
            <w:rPr>
              <w:sz w:val="24"/>
              <w:szCs w:val="24"/>
            </w:rPr>
            <w:fldChar w:fldCharType="begin"/>
          </w:r>
          <w:r>
            <w:rPr>
              <w:sz w:val="24"/>
              <w:szCs w:val="24"/>
            </w:rPr>
            <w:instrText xml:space="preserve"> PAGEREF _Toc9833 \h </w:instrText>
          </w:r>
          <w:r>
            <w:rPr>
              <w:sz w:val="24"/>
              <w:szCs w:val="24"/>
            </w:rPr>
            <w:fldChar w:fldCharType="separate"/>
          </w:r>
          <w:r>
            <w:rPr>
              <w:sz w:val="24"/>
              <w:szCs w:val="24"/>
            </w:rPr>
            <w:t>- 22 -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_Toc21004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第六篇  合同草案条款</w:t>
          </w:r>
          <w:r>
            <w:rPr>
              <w:sz w:val="24"/>
              <w:szCs w:val="24"/>
            </w:rPr>
            <w:tab/>
          </w:r>
          <w:r>
            <w:rPr>
              <w:sz w:val="24"/>
              <w:szCs w:val="24"/>
            </w:rPr>
            <w:fldChar w:fldCharType="begin"/>
          </w:r>
          <w:r>
            <w:rPr>
              <w:sz w:val="24"/>
              <w:szCs w:val="24"/>
            </w:rPr>
            <w:instrText xml:space="preserve"> PAGEREF _Toc21004 \h </w:instrText>
          </w:r>
          <w:r>
            <w:rPr>
              <w:sz w:val="24"/>
              <w:szCs w:val="24"/>
            </w:rPr>
            <w:fldChar w:fldCharType="separate"/>
          </w:r>
          <w:r>
            <w:rPr>
              <w:sz w:val="24"/>
              <w:szCs w:val="24"/>
            </w:rPr>
            <w:t>- 24 -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2"/>
            <w:tabs>
              <w:tab w:val="right" w:leader="dot" w:pos="9071"/>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_Toc22846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第七篇  响应文件编制要求</w:t>
          </w:r>
          <w:r>
            <w:rPr>
              <w:sz w:val="24"/>
              <w:szCs w:val="24"/>
            </w:rPr>
            <w:tab/>
          </w:r>
          <w:r>
            <w:rPr>
              <w:sz w:val="24"/>
              <w:szCs w:val="24"/>
            </w:rPr>
            <w:fldChar w:fldCharType="begin"/>
          </w:r>
          <w:r>
            <w:rPr>
              <w:sz w:val="24"/>
              <w:szCs w:val="24"/>
            </w:rPr>
            <w:instrText xml:space="preserve"> PAGEREF _Toc22846 \h </w:instrText>
          </w:r>
          <w:r>
            <w:rPr>
              <w:sz w:val="24"/>
              <w:szCs w:val="24"/>
            </w:rPr>
            <w:fldChar w:fldCharType="separate"/>
          </w:r>
          <w:r>
            <w:rPr>
              <w:sz w:val="24"/>
              <w:szCs w:val="24"/>
            </w:rPr>
            <w:t>- 25 -</w:t>
          </w:r>
          <w:r>
            <w:rPr>
              <w:sz w:val="24"/>
              <w:szCs w:val="24"/>
            </w:rPr>
            <w:fldChar w:fldCharType="end"/>
          </w:r>
          <w:r>
            <w:rPr>
              <w:rFonts w:hint="eastAsia" w:asciiTheme="minorEastAsia" w:hAnsiTheme="minorEastAsia" w:eastAsiaTheme="minorEastAsia" w:cstheme="minorEastAsia"/>
              <w:sz w:val="24"/>
              <w:szCs w:val="24"/>
            </w:rPr>
            <w:fldChar w:fldCharType="end"/>
          </w:r>
        </w:p>
        <w:p>
          <w:pPr>
            <w:pStyle w:val="3"/>
            <w:spacing w:line="360" w:lineRule="auto"/>
            <w:ind w:firstLine="3213" w:firstLineChars="1000"/>
            <w:jc w:val="both"/>
            <w:outlineLvl w:val="9"/>
            <w:rPr>
              <w:rFonts w:hint="eastAsia" w:asciiTheme="minorEastAsia" w:hAnsiTheme="minorEastAsia" w:eastAsiaTheme="minorEastAsia" w:cstheme="minorEastAsia"/>
              <w:b w:val="0"/>
              <w:sz w:val="36"/>
              <w:szCs w:val="30"/>
            </w:rPr>
          </w:pPr>
          <w:r>
            <w:rPr>
              <w:rFonts w:hint="eastAsia" w:asciiTheme="minorEastAsia" w:hAnsiTheme="minorEastAsia" w:eastAsiaTheme="minorEastAsia" w:cstheme="minorEastAsia"/>
              <w:b/>
              <w:szCs w:val="30"/>
            </w:rPr>
            <w:fldChar w:fldCharType="end"/>
          </w:r>
        </w:p>
      </w:sdtContent>
    </w:sdt>
    <w:p>
      <w:pPr>
        <w:pStyle w:val="3"/>
        <w:spacing w:line="360" w:lineRule="auto"/>
        <w:jc w:val="both"/>
        <w:outlineLvl w:val="0"/>
        <w:rPr>
          <w:rFonts w:hint="eastAsia" w:asciiTheme="minorEastAsia" w:hAnsiTheme="minorEastAsia" w:eastAsiaTheme="minorEastAsia" w:cstheme="minorEastAsia"/>
          <w:b w:val="0"/>
          <w:sz w:val="36"/>
          <w:szCs w:val="30"/>
        </w:rPr>
      </w:pPr>
      <w:bookmarkStart w:id="18" w:name="_Toc18521"/>
    </w:p>
    <w:p>
      <w:pPr>
        <w:rPr>
          <w:rFonts w:hint="eastAsia"/>
        </w:rPr>
      </w:pPr>
    </w:p>
    <w:p>
      <w:pPr>
        <w:pStyle w:val="3"/>
        <w:spacing w:line="360" w:lineRule="auto"/>
        <w:ind w:firstLine="3240" w:firstLineChars="900"/>
        <w:jc w:val="both"/>
        <w:outlineLvl w:val="0"/>
        <w:rPr>
          <w:rFonts w:hint="eastAsia" w:asciiTheme="minorEastAsia" w:hAnsiTheme="minorEastAsia" w:eastAsiaTheme="minorEastAsia" w:cstheme="minorEastAsia"/>
          <w:b w:val="0"/>
          <w:sz w:val="36"/>
          <w:szCs w:val="30"/>
        </w:rPr>
      </w:pPr>
    </w:p>
    <w:p>
      <w:pPr>
        <w:pStyle w:val="3"/>
        <w:spacing w:line="360" w:lineRule="auto"/>
        <w:ind w:firstLine="3240" w:firstLineChars="900"/>
        <w:jc w:val="both"/>
        <w:outlineLvl w:val="0"/>
        <w:rPr>
          <w:rFonts w:hint="eastAsia" w:asciiTheme="minorEastAsia" w:hAnsiTheme="minorEastAsia" w:eastAsiaTheme="minorEastAsia" w:cstheme="minorEastAsia"/>
          <w:b w:val="0"/>
          <w:szCs w:val="30"/>
        </w:rPr>
      </w:pPr>
      <w:r>
        <w:rPr>
          <w:rFonts w:hint="eastAsia" w:asciiTheme="minorEastAsia" w:hAnsiTheme="minorEastAsia" w:eastAsiaTheme="minorEastAsia" w:cstheme="minorEastAsia"/>
          <w:b w:val="0"/>
          <w:sz w:val="36"/>
          <w:szCs w:val="30"/>
        </w:rPr>
        <w:t>第一篇  采购邀请书</w:t>
      </w:r>
      <w:bookmarkEnd w:id="6"/>
      <w:bookmarkEnd w:id="7"/>
      <w:bookmarkEnd w:id="8"/>
      <w:bookmarkEnd w:id="18"/>
    </w:p>
    <w:p>
      <w:pPr>
        <w:spacing w:line="440" w:lineRule="exact"/>
        <w:ind w:firstLine="720" w:firstLineChars="300"/>
        <w:rPr>
          <w:rFonts w:hint="eastAsia" w:ascii="宋体" w:hAnsi="宋体" w:eastAsia="宋体" w:cs="宋体"/>
          <w:color w:val="000000"/>
          <w:sz w:val="24"/>
          <w:szCs w:val="24"/>
        </w:rPr>
      </w:pPr>
      <w:r>
        <w:rPr>
          <w:rFonts w:hint="eastAsia" w:ascii="宋体" w:hAnsi="宋体" w:eastAsia="宋体" w:cs="宋体"/>
          <w:color w:val="auto"/>
          <w:sz w:val="24"/>
          <w:szCs w:val="24"/>
          <w:highlight w:val="none"/>
        </w:rPr>
        <w:t>重庆</w:t>
      </w:r>
      <w:r>
        <w:rPr>
          <w:rFonts w:hint="eastAsia" w:ascii="宋体" w:hAnsi="宋体" w:eastAsia="宋体" w:cs="宋体"/>
          <w:color w:val="auto"/>
          <w:sz w:val="24"/>
          <w:szCs w:val="24"/>
          <w:highlight w:val="none"/>
          <w:lang w:eastAsia="zh-CN"/>
        </w:rPr>
        <w:t>蕴泓凯工程项目管理咨询有限公司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lang w:eastAsia="zh-CN"/>
        </w:rPr>
        <w:t>重庆经开区投资集团有限公司</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lang w:eastAsia="zh-CN"/>
        </w:rPr>
        <w:t>重庆经开区投资集团有限公司</w:t>
      </w:r>
      <w:r>
        <w:rPr>
          <w:rFonts w:hint="eastAsia" w:ascii="宋体" w:hAnsi="宋体" w:eastAsia="宋体" w:cs="宋体"/>
          <w:color w:val="auto"/>
          <w:sz w:val="24"/>
          <w:szCs w:val="24"/>
          <w:highlight w:val="none"/>
        </w:rPr>
        <w:t>食堂食材采购</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进行竞争性磋商采购。欢迎有资格的供应商前来参与磋商。</w:t>
      </w:r>
    </w:p>
    <w:p>
      <w:pPr>
        <w:snapToGrid w:val="0"/>
        <w:spacing w:line="400" w:lineRule="exact"/>
        <w:ind w:firstLine="600" w:firstLineChars="250"/>
        <w:rPr>
          <w:rFonts w:hint="eastAsia" w:asciiTheme="minorEastAsia" w:hAnsiTheme="minorEastAsia" w:eastAsiaTheme="minorEastAsia" w:cstheme="minorEastAsia"/>
          <w:sz w:val="24"/>
          <w:szCs w:val="24"/>
        </w:rPr>
      </w:pPr>
    </w:p>
    <w:p>
      <w:pPr>
        <w:pStyle w:val="4"/>
        <w:spacing w:before="0" w:after="0" w:line="400" w:lineRule="exact"/>
        <w:outlineLvl w:val="1"/>
        <w:rPr>
          <w:rFonts w:hint="eastAsia" w:asciiTheme="minorEastAsia" w:hAnsiTheme="minorEastAsia" w:eastAsiaTheme="minorEastAsia" w:cstheme="minorEastAsia"/>
          <w:sz w:val="24"/>
          <w:szCs w:val="24"/>
        </w:rPr>
      </w:pPr>
      <w:bookmarkStart w:id="19" w:name="_Toc466546902"/>
      <w:bookmarkStart w:id="20" w:name="_Toc13326"/>
      <w:r>
        <w:rPr>
          <w:rFonts w:hint="eastAsia" w:asciiTheme="minorEastAsia" w:hAnsiTheme="minorEastAsia" w:eastAsiaTheme="minorEastAsia" w:cstheme="minorEastAsia"/>
          <w:sz w:val="24"/>
          <w:szCs w:val="24"/>
        </w:rPr>
        <w:t>一、竞争性磋商内容</w:t>
      </w:r>
      <w:bookmarkEnd w:id="19"/>
      <w:bookmarkEnd w:id="20"/>
    </w:p>
    <w:tbl>
      <w:tblPr>
        <w:tblStyle w:val="15"/>
        <w:tblpPr w:leftFromText="180" w:rightFromText="180" w:vertAnchor="text" w:horzAnchor="page" w:tblpX="1438" w:tblpY="395"/>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537"/>
        <w:gridCol w:w="1338"/>
        <w:gridCol w:w="1487"/>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0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4"/>
              </w:rPr>
            </w:pPr>
            <w:bookmarkStart w:id="21" w:name="_Toc466546903"/>
            <w:r>
              <w:rPr>
                <w:rFonts w:hint="eastAsia" w:ascii="宋体" w:hAnsi="宋体" w:eastAsia="宋体" w:cs="宋体"/>
                <w:b/>
                <w:bCs/>
                <w:color w:val="000000"/>
                <w:kern w:val="0"/>
                <w:sz w:val="21"/>
                <w:szCs w:val="24"/>
              </w:rPr>
              <w:t>项目名称</w:t>
            </w:r>
          </w:p>
        </w:tc>
        <w:tc>
          <w:tcPr>
            <w:tcW w:w="1537" w:type="dxa"/>
            <w:tcBorders>
              <w:top w:val="single" w:color="auto" w:sz="4" w:space="0"/>
              <w:left w:val="single" w:color="auto" w:sz="4" w:space="0"/>
              <w:right w:val="single" w:color="auto" w:sz="4" w:space="0"/>
            </w:tcBorders>
            <w:noWrap w:val="0"/>
            <w:vAlign w:val="center"/>
          </w:tcPr>
          <w:p>
            <w:pPr>
              <w:widowControl/>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采购预估金额</w:t>
            </w:r>
          </w:p>
          <w:p>
            <w:pPr>
              <w:jc w:val="center"/>
              <w:rPr>
                <w:rFonts w:hint="eastAsia" w:ascii="宋体" w:hAnsi="宋体" w:eastAsia="宋体" w:cs="宋体"/>
                <w:b/>
                <w:bCs/>
                <w:color w:val="000000"/>
                <w:kern w:val="0"/>
                <w:sz w:val="21"/>
                <w:szCs w:val="24"/>
                <w:highlight w:val="none"/>
              </w:rPr>
            </w:pPr>
            <w:r>
              <w:rPr>
                <w:rFonts w:hint="eastAsia" w:ascii="宋体" w:hAnsi="宋体" w:eastAsia="宋体" w:cs="宋体"/>
                <w:b/>
                <w:color w:val="auto"/>
                <w:kern w:val="0"/>
                <w:sz w:val="21"/>
                <w:szCs w:val="21"/>
                <w:highlight w:val="none"/>
              </w:rPr>
              <w:t>（万元）</w:t>
            </w:r>
          </w:p>
        </w:tc>
        <w:tc>
          <w:tcPr>
            <w:tcW w:w="133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投标</w:t>
            </w:r>
            <w:r>
              <w:rPr>
                <w:rFonts w:hint="eastAsia" w:ascii="宋体" w:hAnsi="宋体" w:eastAsia="宋体" w:cs="宋体"/>
                <w:b/>
                <w:color w:val="auto"/>
                <w:kern w:val="0"/>
                <w:sz w:val="21"/>
                <w:szCs w:val="21"/>
                <w:highlight w:val="none"/>
              </w:rPr>
              <w:t>保证金</w:t>
            </w:r>
          </w:p>
          <w:p>
            <w:pPr>
              <w:jc w:val="center"/>
              <w:rPr>
                <w:rFonts w:hint="eastAsia" w:ascii="宋体" w:hAnsi="宋体" w:eastAsia="宋体" w:cs="宋体"/>
                <w:b/>
                <w:bCs/>
                <w:color w:val="000000"/>
                <w:kern w:val="0"/>
                <w:sz w:val="21"/>
                <w:szCs w:val="24"/>
              </w:rPr>
            </w:pPr>
            <w:r>
              <w:rPr>
                <w:rFonts w:hint="eastAsia" w:ascii="宋体" w:hAnsi="宋体" w:eastAsia="宋体" w:cs="宋体"/>
                <w:b/>
                <w:color w:val="auto"/>
                <w:kern w:val="0"/>
                <w:sz w:val="21"/>
                <w:szCs w:val="21"/>
                <w:highlight w:val="none"/>
              </w:rPr>
              <w:t>（万元）</w:t>
            </w:r>
          </w:p>
        </w:tc>
        <w:tc>
          <w:tcPr>
            <w:tcW w:w="148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000000"/>
                <w:kern w:val="0"/>
                <w:sz w:val="21"/>
                <w:szCs w:val="24"/>
              </w:rPr>
            </w:pPr>
            <w:r>
              <w:rPr>
                <w:rFonts w:hint="eastAsia" w:ascii="宋体" w:hAnsi="宋体" w:eastAsia="宋体" w:cs="宋体"/>
                <w:b/>
                <w:bCs/>
                <w:color w:val="000000"/>
                <w:kern w:val="0"/>
                <w:sz w:val="21"/>
                <w:szCs w:val="24"/>
              </w:rPr>
              <w:t>成交供应商数量（名）</w:t>
            </w:r>
          </w:p>
        </w:tc>
        <w:tc>
          <w:tcPr>
            <w:tcW w:w="265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000000"/>
                <w:kern w:val="0"/>
                <w:sz w:val="21"/>
                <w:szCs w:val="24"/>
                <w:lang w:eastAsia="zh-CN"/>
              </w:rPr>
            </w:pPr>
            <w:r>
              <w:rPr>
                <w:rFonts w:hint="eastAsia" w:ascii="宋体" w:hAnsi="宋体" w:eastAsia="宋体" w:cs="宋体"/>
                <w:b/>
                <w:bCs/>
                <w:color w:val="000000"/>
                <w:kern w:val="0"/>
                <w:sz w:val="21"/>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重庆经开区投资集团有限公司</w:t>
            </w:r>
            <w:r>
              <w:rPr>
                <w:rFonts w:hint="eastAsia" w:ascii="宋体" w:hAnsi="宋体" w:eastAsia="宋体" w:cs="宋体"/>
                <w:color w:val="000000"/>
                <w:kern w:val="0"/>
                <w:sz w:val="21"/>
                <w:szCs w:val="21"/>
              </w:rPr>
              <w:t>食堂食材采购</w:t>
            </w:r>
          </w:p>
        </w:tc>
        <w:tc>
          <w:tcPr>
            <w:tcW w:w="1537" w:type="dxa"/>
            <w:tcBorders>
              <w:top w:val="single" w:color="auto" w:sz="4" w:space="0"/>
              <w:left w:val="single" w:color="auto" w:sz="4" w:space="0"/>
              <w:right w:val="single" w:color="auto" w:sz="4" w:space="0"/>
            </w:tcBorders>
            <w:noWrap w:val="0"/>
            <w:vAlign w:val="center"/>
          </w:tcPr>
          <w:p>
            <w:pPr>
              <w:widowControl/>
              <w:ind w:firstLine="420" w:firstLineChars="200"/>
              <w:jc w:val="both"/>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185</w:t>
            </w:r>
          </w:p>
        </w:tc>
        <w:tc>
          <w:tcPr>
            <w:tcW w:w="1338"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487"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650"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b/>
                <w:color w:val="000000"/>
                <w:sz w:val="21"/>
                <w:szCs w:val="21"/>
                <w:lang w:val="en-US" w:eastAsia="zh-CN"/>
              </w:rPr>
            </w:pPr>
            <w:r>
              <w:rPr>
                <w:rFonts w:hint="eastAsia" w:ascii="宋体" w:hAnsi="宋体" w:eastAsia="宋体" w:cs="宋体"/>
                <w:color w:val="auto"/>
                <w:sz w:val="21"/>
                <w:szCs w:val="21"/>
                <w:highlight w:val="none"/>
                <w:lang w:eastAsia="zh-CN"/>
              </w:rPr>
              <w:t>本项目服务期为</w:t>
            </w:r>
            <w:r>
              <w:rPr>
                <w:rFonts w:hint="eastAsia" w:ascii="宋体" w:hAnsi="宋体" w:eastAsia="宋体" w:cs="宋体"/>
                <w:color w:val="auto"/>
                <w:sz w:val="21"/>
                <w:szCs w:val="21"/>
                <w:highlight w:val="none"/>
                <w:lang w:val="en-US" w:eastAsia="zh-CN"/>
              </w:rPr>
              <w:t>1年，有效报价为折扣系数报价（详见评分标准报价部分）</w:t>
            </w:r>
          </w:p>
        </w:tc>
      </w:tr>
    </w:tbl>
    <w:p>
      <w:pPr>
        <w:pStyle w:val="4"/>
        <w:spacing w:before="0" w:after="0" w:line="400" w:lineRule="exact"/>
        <w:outlineLvl w:val="9"/>
        <w:rPr>
          <w:rFonts w:hint="eastAsia" w:asciiTheme="minorEastAsia" w:hAnsiTheme="minorEastAsia" w:eastAsiaTheme="minorEastAsia" w:cstheme="minorEastAsia"/>
          <w:sz w:val="24"/>
          <w:szCs w:val="24"/>
        </w:rPr>
      </w:pPr>
    </w:p>
    <w:p>
      <w:pPr>
        <w:pStyle w:val="4"/>
        <w:spacing w:before="0" w:after="0" w:line="400" w:lineRule="exact"/>
        <w:outlineLvl w:val="1"/>
        <w:rPr>
          <w:rFonts w:hint="eastAsia" w:asciiTheme="minorEastAsia" w:hAnsiTheme="minorEastAsia" w:eastAsiaTheme="minorEastAsia" w:cstheme="minorEastAsia"/>
          <w:sz w:val="24"/>
          <w:szCs w:val="24"/>
        </w:rPr>
      </w:pPr>
      <w:bookmarkStart w:id="22" w:name="_Toc5139"/>
      <w:r>
        <w:rPr>
          <w:rFonts w:hint="eastAsia" w:asciiTheme="minorEastAsia" w:hAnsiTheme="minorEastAsia" w:eastAsiaTheme="minorEastAsia" w:cstheme="minorEastAsia"/>
          <w:sz w:val="24"/>
          <w:szCs w:val="24"/>
        </w:rPr>
        <w:t>二、资金来源</w:t>
      </w:r>
      <w:bookmarkEnd w:id="21"/>
      <w:bookmarkEnd w:id="22"/>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自筹资金</w:t>
      </w:r>
    </w:p>
    <w:p>
      <w:pPr>
        <w:pStyle w:val="4"/>
        <w:spacing w:before="0" w:after="0" w:line="400" w:lineRule="exact"/>
        <w:outlineLvl w:val="1"/>
        <w:rPr>
          <w:rFonts w:hint="eastAsia" w:asciiTheme="minorEastAsia" w:hAnsiTheme="minorEastAsia" w:eastAsiaTheme="minorEastAsia" w:cstheme="minorEastAsia"/>
          <w:sz w:val="24"/>
          <w:szCs w:val="24"/>
        </w:rPr>
      </w:pPr>
      <w:bookmarkStart w:id="23" w:name="_Toc4807"/>
      <w:bookmarkStart w:id="24" w:name="_Toc466546904"/>
      <w:r>
        <w:rPr>
          <w:rFonts w:hint="eastAsia" w:asciiTheme="minorEastAsia" w:hAnsiTheme="minorEastAsia" w:eastAsiaTheme="minorEastAsia" w:cstheme="minorEastAsia"/>
          <w:sz w:val="24"/>
          <w:szCs w:val="24"/>
        </w:rPr>
        <w:t>三、供应商资格条件</w:t>
      </w:r>
      <w:bookmarkEnd w:id="23"/>
      <w:bookmarkEnd w:id="24"/>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供应商是指向采购人提供服务或者货物的法人、其他组织或者自然人。</w:t>
      </w:r>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（一）基本资格条件</w:t>
      </w:r>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5、参加政府或企业采购活动前三年内，在经营活动中没有重大违法记录；</w:t>
      </w:r>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6、法律、行政法规规定的其他条件。</w:t>
      </w:r>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（二）特定资格条件</w:t>
      </w:r>
    </w:p>
    <w:p>
      <w:pPr>
        <w:pStyle w:val="5"/>
        <w:ind w:firstLine="480" w:firstLineChars="200"/>
        <w:rPr>
          <w:rFonts w:hint="eastAsia" w:eastAsiaTheme="minorEastAsia"/>
          <w:lang w:eastAsia="zh-CN"/>
        </w:rPr>
      </w:pPr>
      <w:bookmarkStart w:id="162" w:name="_GoBack"/>
      <w:r>
        <w:rPr>
          <w:rFonts w:hint="eastAsia" w:asciiTheme="minorEastAsia" w:hAnsiTheme="minorEastAsia" w:eastAsiaTheme="minorEastAsia" w:cstheme="minorEastAsia"/>
          <w:sz w:val="24"/>
          <w:szCs w:val="24"/>
          <w:lang w:eastAsia="zh-CN"/>
        </w:rPr>
        <w:t>投标人营业范围含配送或食品销售或蔬菜，水果，家禽或初级农产品等。</w:t>
      </w:r>
    </w:p>
    <w:bookmarkEnd w:id="162"/>
    <w:p>
      <w:pPr>
        <w:pStyle w:val="4"/>
        <w:spacing w:before="0" w:after="0" w:line="480" w:lineRule="exact"/>
        <w:outlineLvl w:val="1"/>
        <w:rPr>
          <w:rFonts w:hint="eastAsia" w:asciiTheme="minorEastAsia" w:hAnsiTheme="minorEastAsia" w:eastAsiaTheme="minorEastAsia" w:cstheme="minorEastAsia"/>
          <w:sz w:val="24"/>
          <w:szCs w:val="24"/>
        </w:rPr>
      </w:pPr>
      <w:bookmarkStart w:id="25" w:name="_Toc25043"/>
      <w:bookmarkStart w:id="26" w:name="_Toc466546905"/>
      <w:r>
        <w:rPr>
          <w:rFonts w:hint="eastAsia" w:asciiTheme="minorEastAsia" w:hAnsiTheme="minorEastAsia" w:eastAsiaTheme="minorEastAsia" w:cstheme="minorEastAsia"/>
          <w:sz w:val="24"/>
          <w:szCs w:val="24"/>
        </w:rPr>
        <w:t>四、磋商有关说明</w:t>
      </w:r>
      <w:bookmarkEnd w:id="25"/>
      <w:bookmarkEnd w:id="26"/>
    </w:p>
    <w:p>
      <w:pPr>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（一）凡有意参加磋商的供应商，请在重庆</w:t>
      </w:r>
      <w:r>
        <w:rPr>
          <w:rFonts w:hint="eastAsia" w:asciiTheme="minorEastAsia" w:hAnsiTheme="minorEastAsia" w:eastAsiaTheme="minorEastAsia" w:cstheme="minorEastAsia"/>
          <w:sz w:val="24"/>
          <w:szCs w:val="24"/>
          <w:lang w:bidi="en-US"/>
        </w:rPr>
        <w:t>经开区投资集团官方网站（http://www.cetzig.com/）上下载本项目竞争性磋商文件</w:t>
      </w:r>
      <w:r>
        <w:rPr>
          <w:rFonts w:hint="eastAsia" w:asciiTheme="minorEastAsia" w:hAnsiTheme="minorEastAsia" w:eastAsiaTheme="minorEastAsia" w:cstheme="minorEastAsia"/>
          <w:sz w:val="24"/>
          <w:szCs w:val="24"/>
        </w:rPr>
        <w:t>以及补遗等磋商前公布的所有项目资料，无论供应商领取或下载与否，均视为已知晓所有磋商实质性要求内容。</w:t>
      </w:r>
    </w:p>
    <w:p>
      <w:pPr>
        <w:spacing w:line="3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（二）磋商文件公告期限：自磋商公告</w:t>
      </w:r>
      <w:r>
        <w:rPr>
          <w:rFonts w:hint="eastAsia" w:asciiTheme="minorEastAsia" w:hAnsiTheme="minorEastAsia" w:eastAsiaTheme="minorEastAsia" w:cstheme="minorEastAsia"/>
          <w:color w:val="auto"/>
          <w:sz w:val="24"/>
          <w:szCs w:val="24"/>
        </w:rPr>
        <w:t>发布之日（20</w:t>
      </w: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日）起三个工作日。</w:t>
      </w:r>
    </w:p>
    <w:p>
      <w:pPr>
        <w:spacing w:line="360" w:lineRule="auto"/>
        <w:ind w:firstLine="480" w:firstLineChars="200"/>
        <w:rPr>
          <w:rFonts w:ascii="宋体" w:hAnsi="宋体" w:eastAsia="宋体" w:cs="宋体"/>
          <w:color w:val="auto"/>
          <w:sz w:val="24"/>
          <w:szCs w:val="24"/>
        </w:rPr>
      </w:pPr>
      <w:bookmarkStart w:id="27" w:name="_Toc373860294"/>
      <w:bookmarkStart w:id="28" w:name="_Toc466546906"/>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）报名及招标文件发售</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1.报名和招标文件发售期：202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日-202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年 </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日17:30（工作时间）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招标文件售价：人民币500元/分包（售后不退）</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2.1招标文件购买方式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在招标文件发售期内，投标人与招标代理公司负责人联系购买招标文件，并将《采购文件发售登记表》（加盖投标人公章）扫描后发送至605829334@qq.com（邮箱）。在开标现场换取票据。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联系人：余红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联系电话：13527489081</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3.在报名和招标文件发售期截止时间内购买了招标文件的投标人，其报名才被接收。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）投标地点：</w:t>
      </w:r>
      <w:r>
        <w:rPr>
          <w:rFonts w:hint="eastAsia" w:ascii="宋体" w:hAnsi="宋体" w:eastAsia="宋体" w:cs="宋体"/>
          <w:sz w:val="24"/>
          <w:szCs w:val="24"/>
          <w:lang w:eastAsia="zh-CN"/>
        </w:rPr>
        <w:t>重庆经开区投资集团有限公司会议室</w:t>
      </w:r>
      <w:r>
        <w:rPr>
          <w:rFonts w:hint="eastAsia" w:ascii="宋体" w:hAnsi="宋体" w:eastAsia="宋体" w:cs="宋体"/>
          <w:sz w:val="24"/>
          <w:szCs w:val="24"/>
        </w:rPr>
        <w:t>。</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）投标截止时间：202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日北京时间1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）开标时间：202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日北京时间1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）开标地点：同投标地点</w:t>
      </w:r>
    </w:p>
    <w:p>
      <w:pPr>
        <w:pStyle w:val="4"/>
        <w:spacing w:before="0" w:after="0" w:line="380" w:lineRule="exact"/>
        <w:outlineLvl w:val="1"/>
        <w:rPr>
          <w:rFonts w:hint="eastAsia" w:asciiTheme="minorEastAsia" w:hAnsiTheme="minorEastAsia" w:eastAsiaTheme="minorEastAsia" w:cstheme="minorEastAsia"/>
          <w:sz w:val="24"/>
          <w:szCs w:val="24"/>
        </w:rPr>
      </w:pPr>
      <w:bookmarkStart w:id="29" w:name="_Toc23786"/>
      <w:r>
        <w:rPr>
          <w:rFonts w:hint="eastAsia" w:asciiTheme="minorEastAsia" w:hAnsiTheme="minorEastAsia" w:eastAsiaTheme="minorEastAsia" w:cstheme="minorEastAsia"/>
          <w:sz w:val="24"/>
          <w:szCs w:val="24"/>
        </w:rPr>
        <w:t>五、投标保证金</w:t>
      </w:r>
      <w:bookmarkEnd w:id="27"/>
      <w:bookmarkEnd w:id="28"/>
      <w:bookmarkEnd w:id="29"/>
    </w:p>
    <w:p>
      <w:pPr>
        <w:snapToGrid w:val="0"/>
        <w:spacing w:line="380" w:lineRule="exact"/>
        <w:ind w:firstLine="480" w:firstLineChars="200"/>
        <w:rPr>
          <w:rFonts w:hint="eastAsia" w:ascii="宋体" w:hAnsi="宋体" w:cs="宋体"/>
          <w:sz w:val="24"/>
          <w:szCs w:val="24"/>
        </w:rPr>
      </w:pPr>
      <w:bookmarkStart w:id="30" w:name="_Toc466546907"/>
      <w:r>
        <w:rPr>
          <w:rFonts w:hint="eastAsia" w:ascii="宋体" w:hAnsi="宋体" w:cs="宋体"/>
          <w:sz w:val="24"/>
          <w:szCs w:val="24"/>
        </w:rPr>
        <w:t>（一）保证金递交</w:t>
      </w:r>
    </w:p>
    <w:p>
      <w:pPr>
        <w:snapToGrid w:val="0"/>
        <w:spacing w:line="380" w:lineRule="exact"/>
        <w:ind w:firstLine="480" w:firstLineChars="200"/>
        <w:rPr>
          <w:rFonts w:hint="eastAsia" w:ascii="宋体" w:hAnsi="宋体" w:cs="宋体"/>
          <w:color w:val="auto"/>
          <w:sz w:val="24"/>
          <w:szCs w:val="24"/>
        </w:rPr>
      </w:pPr>
      <w:r>
        <w:rPr>
          <w:rFonts w:hint="eastAsia" w:ascii="宋体" w:hAnsi="宋体" w:cs="宋体"/>
          <w:sz w:val="24"/>
          <w:szCs w:val="24"/>
        </w:rPr>
        <w:t>供应商须按本项目规定的保证金金额进行缴纳，保证金金额为</w:t>
      </w:r>
      <w:r>
        <w:rPr>
          <w:rFonts w:hint="eastAsia" w:ascii="宋体" w:hAnsi="宋体" w:cs="宋体"/>
          <w:sz w:val="24"/>
          <w:szCs w:val="24"/>
          <w:lang w:eastAsia="zh-CN"/>
        </w:rPr>
        <w:t>叁</w:t>
      </w:r>
      <w:r>
        <w:rPr>
          <w:rFonts w:hint="eastAsia" w:ascii="宋体" w:hAnsi="宋体" w:cs="宋体"/>
          <w:sz w:val="24"/>
          <w:szCs w:val="24"/>
        </w:rPr>
        <w:t>万元整。由供应商从其基本账户将保证金汇至以下账户，保证金的到账截</w:t>
      </w:r>
      <w:r>
        <w:rPr>
          <w:rFonts w:hint="eastAsia" w:ascii="宋体" w:hAnsi="宋体" w:cs="宋体"/>
          <w:color w:val="auto"/>
          <w:sz w:val="24"/>
          <w:szCs w:val="24"/>
        </w:rPr>
        <w:t>止时间为20</w:t>
      </w:r>
      <w:r>
        <w:rPr>
          <w:rFonts w:hint="eastAsia" w:ascii="宋体" w:hAnsi="宋体" w:cs="宋体"/>
          <w:color w:val="auto"/>
          <w:sz w:val="24"/>
          <w:szCs w:val="24"/>
          <w:lang w:val="en-US" w:eastAsia="zh-CN"/>
        </w:rPr>
        <w:t>21</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6</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18</w:t>
      </w:r>
      <w:r>
        <w:rPr>
          <w:rFonts w:hint="eastAsia" w:ascii="宋体" w:hAnsi="宋体" w:cs="宋体"/>
          <w:color w:val="auto"/>
          <w:sz w:val="24"/>
          <w:szCs w:val="24"/>
        </w:rPr>
        <w:t>:00。</w:t>
      </w:r>
    </w:p>
    <w:p>
      <w:pPr>
        <w:snapToGrid w:val="0"/>
        <w:spacing w:line="380" w:lineRule="exact"/>
        <w:ind w:firstLine="480" w:firstLineChars="200"/>
        <w:rPr>
          <w:rFonts w:hint="eastAsia" w:ascii="宋体" w:hAnsi="宋体" w:cs="宋体"/>
          <w:sz w:val="24"/>
          <w:szCs w:val="24"/>
        </w:rPr>
      </w:pPr>
      <w:r>
        <w:rPr>
          <w:rFonts w:hint="eastAsia" w:ascii="宋体" w:hAnsi="宋体" w:cs="宋体"/>
          <w:sz w:val="24"/>
          <w:szCs w:val="24"/>
        </w:rPr>
        <w:t>保证金账户</w:t>
      </w:r>
    </w:p>
    <w:p>
      <w:pPr>
        <w:spacing w:line="400" w:lineRule="exact"/>
        <w:ind w:firstLine="480" w:firstLineChars="200"/>
        <w:rPr>
          <w:rFonts w:hint="eastAsia" w:ascii="宋体" w:hAnsi="宋体" w:eastAsia="宋体" w:cs="宋体"/>
          <w:sz w:val="24"/>
          <w:szCs w:val="24"/>
        </w:rPr>
      </w:pPr>
      <w:r>
        <w:rPr>
          <w:rFonts w:hint="eastAsia" w:ascii="宋体" w:hAnsi="宋体" w:cs="宋体"/>
          <w:sz w:val="24"/>
          <w:szCs w:val="24"/>
        </w:rPr>
        <w:t>户  名：</w:t>
      </w:r>
      <w:r>
        <w:rPr>
          <w:rFonts w:hint="eastAsia" w:ascii="宋体" w:hAnsi="宋体" w:eastAsia="宋体" w:cs="宋体"/>
          <w:sz w:val="24"/>
          <w:szCs w:val="24"/>
        </w:rPr>
        <w:t>重庆</w:t>
      </w:r>
      <w:r>
        <w:rPr>
          <w:rFonts w:hint="eastAsia" w:ascii="宋体" w:hAnsi="宋体" w:eastAsia="宋体" w:cs="宋体"/>
          <w:sz w:val="24"/>
          <w:szCs w:val="24"/>
          <w:lang w:eastAsia="zh-CN"/>
        </w:rPr>
        <w:t>蕴泓凯工程项目管理咨询有限公司</w:t>
      </w:r>
      <w:r>
        <w:rPr>
          <w:rFonts w:hint="eastAsia" w:ascii="宋体" w:hAnsi="宋体" w:eastAsia="宋体" w:cs="宋体"/>
          <w:sz w:val="24"/>
          <w:szCs w:val="24"/>
        </w:rPr>
        <w:t xml:space="preserve"> </w:t>
      </w:r>
    </w:p>
    <w:p>
      <w:pPr>
        <w:snapToGrid w:val="0"/>
        <w:spacing w:line="380" w:lineRule="exact"/>
        <w:ind w:firstLine="480" w:firstLineChars="200"/>
        <w:rPr>
          <w:rFonts w:hint="eastAsia" w:ascii="宋体" w:hAnsi="宋体" w:cs="宋体"/>
          <w:sz w:val="24"/>
          <w:szCs w:val="24"/>
        </w:rPr>
      </w:pPr>
      <w:r>
        <w:rPr>
          <w:rFonts w:hint="eastAsia" w:ascii="宋体" w:hAnsi="宋体" w:cs="宋体"/>
          <w:sz w:val="24"/>
          <w:szCs w:val="24"/>
        </w:rPr>
        <w:t>开户行：华夏银行重庆中山支行</w:t>
      </w:r>
    </w:p>
    <w:p>
      <w:pPr>
        <w:snapToGrid w:val="0"/>
        <w:spacing w:line="38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账  号：11261000000</w:t>
      </w:r>
      <w:r>
        <w:rPr>
          <w:rFonts w:hint="eastAsia" w:ascii="宋体" w:hAnsi="宋体" w:cs="宋体"/>
          <w:sz w:val="24"/>
          <w:szCs w:val="24"/>
          <w:lang w:val="en-US" w:eastAsia="zh-CN"/>
        </w:rPr>
        <w:t>487279</w:t>
      </w:r>
    </w:p>
    <w:p>
      <w:pPr>
        <w:snapToGrid w:val="0"/>
        <w:spacing w:line="380" w:lineRule="exact"/>
        <w:ind w:firstLine="360" w:firstLineChars="150"/>
        <w:rPr>
          <w:rFonts w:hint="eastAsia" w:ascii="宋体" w:hAnsi="宋体" w:cs="宋体"/>
          <w:sz w:val="24"/>
          <w:szCs w:val="24"/>
        </w:rPr>
      </w:pPr>
      <w:r>
        <w:rPr>
          <w:rFonts w:hint="eastAsia" w:ascii="宋体" w:hAnsi="宋体" w:cs="宋体"/>
          <w:sz w:val="24"/>
          <w:szCs w:val="24"/>
        </w:rPr>
        <w:t>（二）保证金退还方式</w:t>
      </w:r>
    </w:p>
    <w:p>
      <w:pPr>
        <w:snapToGrid w:val="0"/>
        <w:spacing w:line="380" w:lineRule="exact"/>
        <w:ind w:firstLine="480" w:firstLineChars="200"/>
        <w:rPr>
          <w:rFonts w:hint="eastAsia" w:ascii="宋体" w:hAnsi="宋体" w:cs="宋体"/>
          <w:sz w:val="24"/>
          <w:szCs w:val="24"/>
        </w:rPr>
      </w:pPr>
      <w:r>
        <w:rPr>
          <w:rFonts w:hint="eastAsia" w:ascii="宋体" w:hAnsi="宋体" w:cs="宋体"/>
          <w:sz w:val="24"/>
          <w:szCs w:val="24"/>
          <w:lang w:bidi="ar"/>
        </w:rPr>
        <w:t>1.未成交供应商的保证金，在成交通知书发放后，由招标代理公司在五个工作日按来款渠道直接退还。</w:t>
      </w:r>
    </w:p>
    <w:p>
      <w:pPr>
        <w:snapToGrid w:val="0"/>
        <w:spacing w:line="380" w:lineRule="exact"/>
        <w:ind w:firstLine="480" w:firstLineChars="200"/>
        <w:rPr>
          <w:rFonts w:hint="eastAsia" w:ascii="宋体" w:hAnsi="宋体" w:cs="宋体"/>
          <w:b/>
          <w:sz w:val="24"/>
          <w:szCs w:val="24"/>
        </w:rPr>
      </w:pPr>
      <w:r>
        <w:rPr>
          <w:rFonts w:hint="eastAsia" w:ascii="宋体" w:hAnsi="宋体" w:cs="宋体"/>
          <w:sz w:val="24"/>
          <w:szCs w:val="24"/>
          <w:lang w:bidi="ar"/>
        </w:rPr>
        <w:t>2.成交供应商的保证金，在成交供应商与采购人签订合同后，招标代理公司收到原合同,在五个工作日内按资金来款渠道直接退还。</w:t>
      </w:r>
    </w:p>
    <w:p>
      <w:pPr>
        <w:pStyle w:val="4"/>
        <w:spacing w:before="0" w:after="0" w:line="380" w:lineRule="exact"/>
        <w:outlineLvl w:val="1"/>
        <w:rPr>
          <w:rFonts w:hint="eastAsia" w:asciiTheme="minorEastAsia" w:hAnsiTheme="minorEastAsia" w:eastAsiaTheme="minorEastAsia" w:cstheme="minorEastAsia"/>
          <w:sz w:val="24"/>
          <w:szCs w:val="24"/>
        </w:rPr>
      </w:pPr>
      <w:bookmarkStart w:id="31" w:name="_Toc5602"/>
      <w:r>
        <w:rPr>
          <w:rFonts w:hint="eastAsia" w:asciiTheme="minorEastAsia" w:hAnsiTheme="minorEastAsia" w:eastAsiaTheme="minorEastAsia" w:cstheme="minorEastAsia"/>
          <w:sz w:val="24"/>
          <w:szCs w:val="24"/>
        </w:rPr>
        <w:t>六、其它有关规定</w:t>
      </w:r>
      <w:bookmarkEnd w:id="30"/>
      <w:bookmarkEnd w:id="31"/>
    </w:p>
    <w:p>
      <w:pPr>
        <w:snapToGrid w:val="0"/>
        <w:spacing w:line="3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（一）单位负责人为同一人或者存在直接控股、管理关系的不同供应商，不得参加同一合同项下的采购活动，否则均为无效响应。</w:t>
      </w:r>
    </w:p>
    <w:p>
      <w:pPr>
        <w:snapToGrid w:val="0"/>
        <w:spacing w:line="3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（二）为采购项目提供整体设计、规范编制或者项目管理、监理、检测等服务的供应商，不得再参加该采购项目的其他采购活动，否则均为无效响应。</w:t>
      </w:r>
    </w:p>
    <w:p>
      <w:pPr>
        <w:snapToGrid w:val="0"/>
        <w:spacing w:line="3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（三）本项目的补遗文件（如果有）一律在重庆</w:t>
      </w:r>
      <w:r>
        <w:rPr>
          <w:rFonts w:hint="eastAsia" w:asciiTheme="minorEastAsia" w:hAnsiTheme="minorEastAsia" w:eastAsiaTheme="minorEastAsia" w:cstheme="minorEastAsia"/>
          <w:sz w:val="24"/>
          <w:szCs w:val="24"/>
          <w:lang w:bidi="en-US"/>
        </w:rPr>
        <w:t>经开区投资集团官方网站（http://www.cetzig.com/）</w:t>
      </w:r>
      <w:r>
        <w:rPr>
          <w:rFonts w:hint="eastAsia" w:asciiTheme="minorEastAsia" w:hAnsiTheme="minorEastAsia" w:eastAsiaTheme="minorEastAsia" w:cstheme="minorEastAsia"/>
          <w:sz w:val="24"/>
          <w:szCs w:val="24"/>
        </w:rPr>
        <w:t>上发布，请各供应商注意下载；无论供应商下载或领取与否，均视同供应商已知晓本项目补遗文件（如果有）的内容。</w:t>
      </w:r>
    </w:p>
    <w:p>
      <w:pPr>
        <w:snapToGrid w:val="0"/>
        <w:spacing w:line="3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（四）超过响应文件截止时间递交的响应文件，恕不接收。</w:t>
      </w:r>
    </w:p>
    <w:p>
      <w:pPr>
        <w:snapToGrid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（五）磋商费用：无论磋商结果如何，供应商参与本项目磋商的所有费用均应由供应商自行承担。</w:t>
      </w:r>
    </w:p>
    <w:p>
      <w:pPr>
        <w:pStyle w:val="4"/>
        <w:spacing w:before="0" w:after="0" w:line="380" w:lineRule="exact"/>
        <w:outlineLvl w:val="1"/>
        <w:rPr>
          <w:rFonts w:hint="eastAsia" w:asciiTheme="minorEastAsia" w:hAnsiTheme="minorEastAsia" w:eastAsiaTheme="minorEastAsia" w:cstheme="minorEastAsia"/>
          <w:sz w:val="24"/>
          <w:szCs w:val="24"/>
        </w:rPr>
      </w:pPr>
      <w:bookmarkStart w:id="32" w:name="_Toc466546908"/>
      <w:bookmarkStart w:id="33" w:name="_Toc884"/>
      <w:r>
        <w:rPr>
          <w:rFonts w:hint="eastAsia" w:asciiTheme="minorEastAsia" w:hAnsiTheme="minorEastAsia" w:eastAsiaTheme="minorEastAsia" w:cstheme="minorEastAsia"/>
          <w:sz w:val="24"/>
          <w:szCs w:val="24"/>
        </w:rPr>
        <w:t>七、联系方式</w:t>
      </w:r>
      <w:bookmarkEnd w:id="32"/>
      <w:bookmarkEnd w:id="33"/>
    </w:p>
    <w:p>
      <w:pPr>
        <w:keepLines/>
        <w:snapToGrid w:val="0"/>
        <w:spacing w:line="240" w:lineRule="atLeast"/>
        <w:rPr>
          <w:rFonts w:hint="eastAsia" w:ascii="宋体" w:hAnsi="宋体" w:eastAsia="宋体" w:cs="宋体"/>
          <w:sz w:val="24"/>
          <w:szCs w:val="24"/>
        </w:rPr>
      </w:pPr>
      <w:r>
        <w:rPr>
          <w:rFonts w:hint="eastAsia" w:ascii="宋体" w:hAnsi="宋体" w:cs="宋体"/>
          <w:sz w:val="24"/>
          <w:szCs w:val="24"/>
        </w:rPr>
        <w:t>（一）采购代理机构：</w:t>
      </w:r>
      <w:r>
        <w:rPr>
          <w:rFonts w:hint="eastAsia" w:ascii="宋体" w:hAnsi="宋体" w:eastAsia="宋体" w:cs="宋体"/>
          <w:sz w:val="24"/>
          <w:szCs w:val="24"/>
        </w:rPr>
        <w:t>重庆</w:t>
      </w:r>
      <w:r>
        <w:rPr>
          <w:rFonts w:hint="eastAsia" w:ascii="宋体" w:hAnsi="宋体" w:eastAsia="宋体" w:cs="宋体"/>
          <w:sz w:val="24"/>
          <w:szCs w:val="24"/>
          <w:lang w:eastAsia="zh-CN"/>
        </w:rPr>
        <w:t>蕴泓凯工程项目管理咨询有限公司</w:t>
      </w:r>
      <w:r>
        <w:rPr>
          <w:rFonts w:hint="eastAsia" w:ascii="宋体" w:hAnsi="宋体" w:eastAsia="宋体" w:cs="宋体"/>
          <w:sz w:val="24"/>
          <w:szCs w:val="24"/>
        </w:rPr>
        <w:t xml:space="preserve"> </w:t>
      </w:r>
    </w:p>
    <w:p>
      <w:pPr>
        <w:keepLines/>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 xml:space="preserve">联系人：余红 </w:t>
      </w:r>
    </w:p>
    <w:p>
      <w:pPr>
        <w:keepLines/>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电  话：13527489081</w:t>
      </w:r>
    </w:p>
    <w:p>
      <w:pPr>
        <w:keepLines/>
        <w:snapToGrid w:val="0"/>
        <w:spacing w:line="360" w:lineRule="auto"/>
        <w:ind w:firstLine="360" w:firstLineChars="150"/>
        <w:rPr>
          <w:rFonts w:hint="default" w:ascii="宋体" w:hAnsi="宋体" w:eastAsia="宋体" w:cs="宋体"/>
          <w:sz w:val="24"/>
          <w:szCs w:val="24"/>
          <w:lang w:val="en-US" w:eastAsia="zh-CN"/>
        </w:rPr>
      </w:pPr>
      <w:r>
        <w:rPr>
          <w:rFonts w:hint="eastAsia" w:ascii="宋体" w:hAnsi="宋体" w:cs="宋体"/>
          <w:sz w:val="24"/>
          <w:szCs w:val="24"/>
        </w:rPr>
        <w:t>地  址：重庆市</w:t>
      </w:r>
      <w:r>
        <w:rPr>
          <w:rFonts w:hint="eastAsia" w:ascii="宋体" w:hAnsi="宋体" w:cs="宋体"/>
          <w:sz w:val="24"/>
          <w:szCs w:val="24"/>
          <w:lang w:val="en-US" w:eastAsia="zh-CN"/>
        </w:rPr>
        <w:t>枣子岚垭正街101号</w:t>
      </w:r>
    </w:p>
    <w:p>
      <w:pPr>
        <w:snapToGrid w:val="0"/>
        <w:spacing w:line="460" w:lineRule="exact"/>
        <w:rPr>
          <w:rFonts w:hint="eastAsia" w:ascii="宋体" w:hAnsi="宋体" w:eastAsia="宋体" w:cs="宋体"/>
          <w:sz w:val="24"/>
          <w:szCs w:val="24"/>
        </w:rPr>
      </w:pPr>
      <w:r>
        <w:rPr>
          <w:rFonts w:hint="eastAsia" w:ascii="宋体" w:hAnsi="宋体" w:cs="宋体"/>
          <w:sz w:val="24"/>
          <w:szCs w:val="24"/>
        </w:rPr>
        <w:t>（二）采购人</w:t>
      </w:r>
      <w:r>
        <w:rPr>
          <w:rFonts w:hint="eastAsia" w:ascii="宋体" w:hAnsi="宋体" w:eastAsia="宋体" w:cs="宋体"/>
          <w:sz w:val="24"/>
          <w:szCs w:val="24"/>
        </w:rPr>
        <w:t>：</w:t>
      </w:r>
      <w:r>
        <w:rPr>
          <w:rFonts w:hint="eastAsia" w:ascii="宋体" w:hAnsi="宋体" w:eastAsia="宋体" w:cs="宋体"/>
          <w:sz w:val="24"/>
          <w:szCs w:val="24"/>
          <w:lang w:eastAsia="zh-CN"/>
        </w:rPr>
        <w:t>重庆经开区投资集团有限公司</w:t>
      </w:r>
    </w:p>
    <w:p>
      <w:pPr>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唐老师，王</w:t>
      </w:r>
      <w:r>
        <w:rPr>
          <w:rFonts w:hint="eastAsia" w:ascii="宋体" w:hAnsi="宋体" w:cs="宋体"/>
          <w:sz w:val="24"/>
          <w:szCs w:val="24"/>
        </w:rPr>
        <w:t>老师</w:t>
      </w:r>
    </w:p>
    <w:p>
      <w:pPr>
        <w:snapToGrid w:val="0"/>
        <w:spacing w:line="46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18716407614，13908308585</w:t>
      </w:r>
    </w:p>
    <w:p>
      <w:pPr>
        <w:snapToGrid w:val="0"/>
        <w:spacing w:line="400" w:lineRule="exact"/>
        <w:ind w:firstLine="480" w:firstLineChars="200"/>
        <w:rPr>
          <w:rFonts w:hint="default" w:ascii="宋体" w:hAnsi="宋体" w:eastAsia="宋体" w:cs="宋体"/>
          <w:color w:val="000000"/>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重庆市南岸区江桥路</w:t>
      </w:r>
      <w:r>
        <w:rPr>
          <w:rFonts w:hint="eastAsia" w:ascii="宋体" w:hAnsi="宋体" w:cs="宋体"/>
          <w:sz w:val="24"/>
          <w:szCs w:val="24"/>
          <w:lang w:val="en-US" w:eastAsia="zh-CN"/>
        </w:rPr>
        <w:t>1号</w:t>
      </w:r>
    </w:p>
    <w:p>
      <w:pPr>
        <w:snapToGrid w:val="0"/>
        <w:spacing w:line="400" w:lineRule="exact"/>
        <w:ind w:firstLine="482" w:firstLineChars="200"/>
        <w:rPr>
          <w:rFonts w:hint="eastAsia" w:ascii="宋体" w:hAnsi="宋体" w:eastAsia="宋体" w:cs="宋体"/>
          <w:b/>
          <w:color w:val="000000"/>
          <w:sz w:val="24"/>
          <w:szCs w:val="24"/>
        </w:rPr>
        <w:sectPr>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outlineLvl w:val="0"/>
        <w:rPr>
          <w:rFonts w:hint="eastAsia" w:ascii="宋体" w:hAnsi="宋体" w:eastAsia="宋体" w:cs="宋体"/>
          <w:b w:val="0"/>
          <w:color w:val="000000"/>
          <w:sz w:val="30"/>
          <w:szCs w:val="30"/>
        </w:rPr>
      </w:pPr>
      <w:bookmarkStart w:id="34" w:name="_Toc28775"/>
      <w:bookmarkStart w:id="35" w:name="_Toc27580"/>
      <w:r>
        <w:rPr>
          <w:rFonts w:hint="eastAsia" w:ascii="宋体" w:hAnsi="宋体" w:eastAsia="宋体" w:cs="宋体"/>
          <w:b w:val="0"/>
          <w:color w:val="000000"/>
          <w:sz w:val="36"/>
          <w:szCs w:val="30"/>
        </w:rPr>
        <w:t>第二篇  项目服务需求</w:t>
      </w:r>
      <w:bookmarkEnd w:id="34"/>
      <w:bookmarkEnd w:id="35"/>
    </w:p>
    <w:p>
      <w:pPr>
        <w:pStyle w:val="3"/>
        <w:adjustRightInd w:val="0"/>
        <w:snapToGrid w:val="0"/>
        <w:spacing w:before="0" w:after="0" w:line="400" w:lineRule="exact"/>
        <w:ind w:firstLine="482" w:firstLineChars="200"/>
        <w:rPr>
          <w:rFonts w:hint="eastAsia" w:ascii="宋体" w:hAnsi="宋体" w:eastAsia="宋体" w:cs="宋体"/>
          <w:color w:val="000000"/>
          <w:sz w:val="24"/>
        </w:rPr>
      </w:pPr>
      <w:bookmarkStart w:id="36" w:name="_Toc28830"/>
      <w:bookmarkStart w:id="37" w:name="_Toc4611"/>
      <w:r>
        <w:rPr>
          <w:rFonts w:hint="eastAsia" w:ascii="宋体" w:hAnsi="宋体" w:eastAsia="宋体" w:cs="宋体"/>
          <w:color w:val="000000"/>
          <w:sz w:val="24"/>
        </w:rPr>
        <w:t>一、项目基本概况介绍</w:t>
      </w:r>
      <w:bookmarkEnd w:id="36"/>
      <w:bookmarkEnd w:id="37"/>
    </w:p>
    <w:tbl>
      <w:tblPr>
        <w:tblStyle w:val="15"/>
        <w:tblpPr w:leftFromText="180" w:rightFromText="180" w:vertAnchor="text" w:horzAnchor="page" w:tblpX="2194"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5"/>
        <w:gridCol w:w="1362"/>
        <w:gridCol w:w="982"/>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4"/>
              </w:rPr>
            </w:pPr>
            <w:r>
              <w:rPr>
                <w:rFonts w:hint="eastAsia" w:ascii="宋体" w:hAnsi="宋体" w:eastAsia="宋体" w:cs="宋体"/>
                <w:b/>
                <w:bCs/>
                <w:color w:val="000000"/>
                <w:kern w:val="0"/>
                <w:sz w:val="21"/>
                <w:szCs w:val="24"/>
              </w:rPr>
              <w:t>项目名称</w:t>
            </w:r>
          </w:p>
        </w:tc>
        <w:tc>
          <w:tcPr>
            <w:tcW w:w="1515" w:type="dxa"/>
            <w:tcBorders>
              <w:top w:val="single" w:color="auto" w:sz="4" w:space="0"/>
              <w:left w:val="single" w:color="auto" w:sz="4" w:space="0"/>
              <w:right w:val="single" w:color="auto" w:sz="4" w:space="0"/>
            </w:tcBorders>
            <w:noWrap w:val="0"/>
            <w:vAlign w:val="center"/>
          </w:tcPr>
          <w:p>
            <w:pPr>
              <w:widowControl/>
              <w:jc w:val="both"/>
              <w:rPr>
                <w:rFonts w:hint="eastAsia" w:ascii="宋体" w:hAnsi="宋体" w:cs="宋体"/>
                <w:sz w:val="21"/>
                <w:highlight w:val="none"/>
              </w:rPr>
            </w:pPr>
          </w:p>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采购预估金额</w:t>
            </w:r>
          </w:p>
          <w:p>
            <w:pPr>
              <w:jc w:val="center"/>
              <w:rPr>
                <w:rFonts w:hint="eastAsia" w:ascii="宋体" w:hAnsi="宋体" w:eastAsia="宋体" w:cs="宋体"/>
                <w:b/>
                <w:bCs/>
                <w:color w:val="000000"/>
                <w:kern w:val="0"/>
                <w:sz w:val="21"/>
                <w:szCs w:val="24"/>
                <w:highlight w:val="none"/>
              </w:rPr>
            </w:pPr>
            <w:r>
              <w:rPr>
                <w:rFonts w:hint="eastAsia" w:ascii="宋体" w:hAnsi="宋体" w:eastAsia="宋体" w:cs="宋体"/>
                <w:b/>
                <w:color w:val="auto"/>
                <w:kern w:val="0"/>
                <w:sz w:val="21"/>
                <w:szCs w:val="21"/>
                <w:highlight w:val="none"/>
              </w:rPr>
              <w:t>（万元）</w:t>
            </w:r>
          </w:p>
        </w:tc>
        <w:tc>
          <w:tcPr>
            <w:tcW w:w="136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000000"/>
                <w:kern w:val="0"/>
                <w:sz w:val="21"/>
                <w:szCs w:val="24"/>
              </w:rPr>
            </w:pPr>
            <w:r>
              <w:rPr>
                <w:rFonts w:hint="eastAsia" w:ascii="宋体" w:hAnsi="宋体" w:eastAsia="宋体" w:cs="宋体"/>
                <w:b/>
                <w:bCs/>
                <w:color w:val="000000"/>
                <w:kern w:val="0"/>
                <w:sz w:val="21"/>
                <w:szCs w:val="24"/>
              </w:rPr>
              <w:t>成交供应商数量（名）</w:t>
            </w:r>
          </w:p>
        </w:tc>
        <w:tc>
          <w:tcPr>
            <w:tcW w:w="98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000000"/>
                <w:kern w:val="0"/>
                <w:sz w:val="21"/>
                <w:szCs w:val="24"/>
                <w:lang w:eastAsia="zh-CN"/>
              </w:rPr>
            </w:pPr>
            <w:r>
              <w:rPr>
                <w:rFonts w:hint="eastAsia" w:ascii="宋体" w:hAnsi="宋体" w:eastAsia="宋体" w:cs="宋体"/>
                <w:b/>
                <w:bCs/>
                <w:color w:val="000000"/>
                <w:kern w:val="0"/>
                <w:sz w:val="21"/>
                <w:szCs w:val="24"/>
                <w:lang w:eastAsia="zh-CN"/>
              </w:rPr>
              <w:t>备注</w:t>
            </w:r>
          </w:p>
        </w:tc>
        <w:tc>
          <w:tcPr>
            <w:tcW w:w="223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000000"/>
                <w:kern w:val="0"/>
                <w:sz w:val="21"/>
                <w:szCs w:val="24"/>
              </w:rPr>
            </w:pPr>
            <w:r>
              <w:rPr>
                <w:rFonts w:hint="eastAsia" w:ascii="宋体" w:hAnsi="宋体" w:eastAsia="宋体" w:cs="宋体"/>
                <w:b/>
                <w:bCs/>
                <w:color w:val="000000"/>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bookmarkStart w:id="38" w:name="_Hlk344477914"/>
            <w:r>
              <w:rPr>
                <w:rFonts w:hint="eastAsia" w:ascii="宋体" w:hAnsi="宋体" w:eastAsia="宋体" w:cs="宋体"/>
                <w:color w:val="000000"/>
                <w:kern w:val="0"/>
                <w:sz w:val="21"/>
                <w:szCs w:val="21"/>
                <w:lang w:eastAsia="zh-CN"/>
              </w:rPr>
              <w:t>重庆经开区投资集团有限公司</w:t>
            </w:r>
            <w:r>
              <w:rPr>
                <w:rFonts w:hint="eastAsia" w:ascii="宋体" w:hAnsi="宋体" w:eastAsia="宋体" w:cs="宋体"/>
                <w:color w:val="000000"/>
                <w:kern w:val="0"/>
                <w:sz w:val="21"/>
                <w:szCs w:val="21"/>
              </w:rPr>
              <w:t>食堂食材采购</w:t>
            </w:r>
          </w:p>
        </w:tc>
        <w:tc>
          <w:tcPr>
            <w:tcW w:w="1515" w:type="dxa"/>
            <w:tcBorders>
              <w:top w:val="single" w:color="auto" w:sz="4" w:space="0"/>
              <w:left w:val="single" w:color="auto" w:sz="4" w:space="0"/>
              <w:right w:val="single" w:color="auto" w:sz="4" w:space="0"/>
            </w:tcBorders>
            <w:noWrap w:val="0"/>
            <w:vAlign w:val="center"/>
          </w:tcPr>
          <w:p>
            <w:pPr>
              <w:widowControl/>
              <w:ind w:firstLine="420" w:firstLineChars="200"/>
              <w:jc w:val="both"/>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185</w:t>
            </w:r>
          </w:p>
        </w:tc>
        <w:tc>
          <w:tcPr>
            <w:tcW w:w="136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82"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b/>
                <w:color w:val="000000"/>
                <w:sz w:val="21"/>
                <w:szCs w:val="21"/>
                <w:lang w:val="en-US" w:eastAsia="zh-CN"/>
              </w:rPr>
            </w:pPr>
            <w:r>
              <w:rPr>
                <w:rFonts w:hint="eastAsia" w:ascii="宋体" w:hAnsi="宋体" w:eastAsia="宋体" w:cs="宋体"/>
                <w:color w:val="auto"/>
                <w:sz w:val="21"/>
                <w:szCs w:val="21"/>
                <w:highlight w:val="none"/>
                <w:lang w:eastAsia="zh-CN"/>
              </w:rPr>
              <w:t>服务期为</w:t>
            </w:r>
            <w:r>
              <w:rPr>
                <w:rFonts w:hint="eastAsia" w:ascii="宋体" w:hAnsi="宋体" w:eastAsia="宋体" w:cs="宋体"/>
                <w:color w:val="auto"/>
                <w:sz w:val="21"/>
                <w:szCs w:val="21"/>
                <w:highlight w:val="none"/>
                <w:lang w:val="en-US" w:eastAsia="zh-CN"/>
              </w:rPr>
              <w:t>1年</w:t>
            </w:r>
          </w:p>
        </w:tc>
        <w:tc>
          <w:tcPr>
            <w:tcW w:w="223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其他未列明行业</w:t>
            </w:r>
          </w:p>
        </w:tc>
      </w:tr>
      <w:bookmarkEnd w:id="38"/>
    </w:tbl>
    <w:p>
      <w:pPr>
        <w:spacing w:line="400" w:lineRule="exact"/>
        <w:ind w:firstLine="480" w:firstLineChars="200"/>
        <w:rPr>
          <w:rFonts w:hint="eastAsia" w:ascii="宋体" w:hAnsi="宋体" w:eastAsia="宋体" w:cs="宋体"/>
          <w:color w:val="000000"/>
          <w:sz w:val="24"/>
          <w:szCs w:val="24"/>
        </w:rPr>
      </w:pPr>
    </w:p>
    <w:p>
      <w:pPr>
        <w:pStyle w:val="3"/>
        <w:adjustRightInd w:val="0"/>
        <w:snapToGrid w:val="0"/>
        <w:spacing w:before="0" w:after="0" w:line="400" w:lineRule="exact"/>
        <w:ind w:firstLine="482" w:firstLineChars="200"/>
        <w:outlineLvl w:val="9"/>
        <w:rPr>
          <w:rFonts w:hint="eastAsia" w:ascii="宋体" w:hAnsi="宋体" w:eastAsia="宋体" w:cs="宋体"/>
          <w:b/>
          <w:bCs w:val="0"/>
          <w:color w:val="000000"/>
          <w:sz w:val="24"/>
          <w:highlight w:val="none"/>
        </w:rPr>
      </w:pPr>
      <w:bookmarkStart w:id="39" w:name="_Toc313536013"/>
      <w:bookmarkStart w:id="40" w:name="_Toc344475116"/>
      <w:bookmarkStart w:id="41" w:name="_Toc23988"/>
    </w:p>
    <w:p>
      <w:pPr>
        <w:pStyle w:val="3"/>
        <w:adjustRightInd w:val="0"/>
        <w:snapToGrid w:val="0"/>
        <w:spacing w:before="0" w:after="0" w:line="400" w:lineRule="exact"/>
        <w:ind w:firstLine="482" w:firstLineChars="200"/>
        <w:outlineLvl w:val="9"/>
        <w:rPr>
          <w:rFonts w:hint="eastAsia" w:ascii="宋体" w:hAnsi="宋体" w:eastAsia="宋体" w:cs="宋体"/>
          <w:b/>
          <w:bCs w:val="0"/>
          <w:color w:val="000000"/>
          <w:sz w:val="24"/>
          <w:highlight w:val="none"/>
        </w:rPr>
      </w:pPr>
    </w:p>
    <w:p>
      <w:pPr>
        <w:pStyle w:val="3"/>
        <w:adjustRightInd w:val="0"/>
        <w:snapToGrid w:val="0"/>
        <w:spacing w:before="0" w:after="0" w:line="400" w:lineRule="exact"/>
        <w:ind w:firstLine="482" w:firstLineChars="200"/>
        <w:outlineLvl w:val="9"/>
        <w:rPr>
          <w:rFonts w:hint="eastAsia" w:ascii="宋体" w:hAnsi="宋体" w:eastAsia="宋体" w:cs="宋体"/>
          <w:b/>
          <w:bCs w:val="0"/>
          <w:color w:val="000000"/>
          <w:sz w:val="24"/>
          <w:highlight w:val="none"/>
        </w:rPr>
      </w:pPr>
    </w:p>
    <w:p>
      <w:pPr>
        <w:pStyle w:val="3"/>
        <w:adjustRightInd w:val="0"/>
        <w:snapToGrid w:val="0"/>
        <w:spacing w:before="0" w:after="0" w:line="400" w:lineRule="exact"/>
        <w:ind w:firstLine="482" w:firstLineChars="200"/>
        <w:rPr>
          <w:rFonts w:hint="eastAsia" w:ascii="宋体" w:hAnsi="宋体" w:eastAsia="宋体" w:cs="宋体"/>
          <w:b/>
          <w:bCs w:val="0"/>
          <w:color w:val="000000"/>
          <w:sz w:val="24"/>
          <w:highlight w:val="none"/>
        </w:rPr>
      </w:pPr>
      <w:bookmarkStart w:id="42" w:name="_Toc30392"/>
      <w:r>
        <w:rPr>
          <w:rFonts w:hint="eastAsia" w:ascii="宋体" w:hAnsi="宋体" w:eastAsia="宋体" w:cs="宋体"/>
          <w:b/>
          <w:bCs w:val="0"/>
          <w:color w:val="000000"/>
          <w:sz w:val="24"/>
          <w:highlight w:val="none"/>
        </w:rPr>
        <w:t>二、服务及质量</w:t>
      </w:r>
      <w:bookmarkEnd w:id="39"/>
      <w:bookmarkEnd w:id="40"/>
      <w:r>
        <w:rPr>
          <w:rFonts w:hint="eastAsia" w:ascii="宋体" w:hAnsi="宋体" w:eastAsia="宋体" w:cs="宋体"/>
          <w:b/>
          <w:bCs w:val="0"/>
          <w:color w:val="000000"/>
          <w:sz w:val="24"/>
          <w:highlight w:val="none"/>
        </w:rPr>
        <w:t>需求</w:t>
      </w:r>
      <w:bookmarkEnd w:id="41"/>
      <w:bookmarkEnd w:id="42"/>
    </w:p>
    <w:p>
      <w:pPr>
        <w:spacing w:line="560" w:lineRule="exact"/>
        <w:ind w:firstLine="480" w:firstLineChars="200"/>
        <w:rPr>
          <w:rFonts w:hint="eastAsia" w:ascii="宋体" w:hAnsi="宋体" w:eastAsia="宋体" w:cs="宋体"/>
          <w:sz w:val="24"/>
          <w:szCs w:val="24"/>
        </w:rPr>
      </w:pPr>
      <w:bookmarkStart w:id="43" w:name="_Toc429584806"/>
      <w:bookmarkStart w:id="44" w:name="_Toc429584853"/>
      <w:r>
        <w:rPr>
          <w:rFonts w:hint="eastAsia" w:ascii="宋体" w:hAnsi="宋体" w:cs="宋体"/>
          <w:sz w:val="24"/>
          <w:szCs w:val="24"/>
        </w:rPr>
        <w:t>1．配送物品价格按照本地区实际市场价格确定，</w:t>
      </w:r>
      <w:r>
        <w:rPr>
          <w:rFonts w:hint="eastAsia" w:ascii="宋体" w:hAnsi="宋体" w:eastAsia="宋体" w:cs="宋体"/>
          <w:sz w:val="24"/>
          <w:szCs w:val="24"/>
        </w:rPr>
        <w:t>配送公司与</w:t>
      </w:r>
      <w:r>
        <w:rPr>
          <w:rFonts w:hint="eastAsia" w:ascii="宋体" w:hAnsi="宋体" w:eastAsia="宋体" w:cs="宋体"/>
          <w:sz w:val="24"/>
          <w:szCs w:val="24"/>
          <w:lang w:eastAsia="zh-CN"/>
        </w:rPr>
        <w:t>重庆经开区投资集团有限公司</w:t>
      </w:r>
      <w:r>
        <w:rPr>
          <w:rFonts w:hint="eastAsia" w:ascii="宋体" w:hAnsi="宋体" w:eastAsia="宋体" w:cs="宋体"/>
          <w:sz w:val="24"/>
          <w:szCs w:val="24"/>
        </w:rPr>
        <w:t>每</w:t>
      </w:r>
      <w:r>
        <w:rPr>
          <w:rFonts w:hint="eastAsia" w:ascii="宋体" w:hAnsi="宋体" w:cs="宋体"/>
          <w:sz w:val="24"/>
          <w:szCs w:val="24"/>
          <w:lang w:eastAsia="zh-CN"/>
        </w:rPr>
        <w:t>季度</w:t>
      </w:r>
      <w:r>
        <w:rPr>
          <w:rFonts w:hint="eastAsia" w:ascii="宋体" w:hAnsi="宋体" w:eastAsia="宋体" w:cs="宋体"/>
          <w:sz w:val="24"/>
          <w:szCs w:val="24"/>
        </w:rPr>
        <w:t>进行</w:t>
      </w:r>
      <w:r>
        <w:rPr>
          <w:rFonts w:hint="eastAsia" w:ascii="宋体" w:hAnsi="宋体" w:eastAsia="宋体" w:cs="宋体"/>
          <w:sz w:val="24"/>
          <w:szCs w:val="24"/>
          <w:lang w:eastAsia="zh-CN"/>
        </w:rPr>
        <w:t>一</w:t>
      </w:r>
      <w:r>
        <w:rPr>
          <w:rFonts w:hint="eastAsia" w:ascii="宋体" w:hAnsi="宋体" w:eastAsia="宋体" w:cs="宋体"/>
          <w:sz w:val="24"/>
          <w:szCs w:val="24"/>
        </w:rPr>
        <w:t>次市场采价，确定下一配送周期的配送食品结算价格。</w:t>
      </w:r>
    </w:p>
    <w:p>
      <w:pPr>
        <w:spacing w:line="560" w:lineRule="exact"/>
        <w:ind w:firstLine="480" w:firstLineChars="200"/>
        <w:rPr>
          <w:rFonts w:ascii="宋体" w:hAnsi="宋体" w:cs="宋体"/>
          <w:sz w:val="24"/>
          <w:szCs w:val="24"/>
        </w:rPr>
      </w:pPr>
      <w:r>
        <w:rPr>
          <w:rFonts w:hint="eastAsia" w:ascii="宋体" w:hAnsi="宋体" w:cs="宋体"/>
          <w:sz w:val="24"/>
          <w:szCs w:val="24"/>
        </w:rPr>
        <w:t>2．配送公司按要求对每日采购需求量进行确认，配送企业接受配送任务后，应按要求向</w:t>
      </w:r>
      <w:r>
        <w:rPr>
          <w:rFonts w:hint="eastAsia" w:ascii="宋体" w:hAnsi="宋体" w:eastAsia="宋体" w:cs="宋体"/>
          <w:sz w:val="24"/>
          <w:szCs w:val="24"/>
          <w:lang w:eastAsia="zh-CN"/>
        </w:rPr>
        <w:t>重庆经开区投资集团有限公司</w:t>
      </w:r>
      <w:r>
        <w:rPr>
          <w:rFonts w:hint="eastAsia" w:ascii="宋体" w:hAnsi="宋体" w:cs="宋体"/>
          <w:sz w:val="24"/>
          <w:szCs w:val="24"/>
        </w:rPr>
        <w:t>提供符合品相及规格要求的优质、新鲜货物。同时，畜禽鲜肉类产品必须符合GB2707-2016《食品安全国家标准 鲜畜、禽产品》及GB31650-2019《食品安全国家标准 食品中兽药最大残留限量》 ，新鲜蔬菜类产品污染物限量须符合GB2762-2017《食品安全国家标准 食品中污染物限量》，农药残留量须符合GB2763-2019《食品安全国家标准食品中农药最大残留量》 等食品安全国家标准。实行生产许可证管理的配送产品应取得食品生产许可证并经出厂检验合格，同时要求索取质量检验合格报告，未列入生产许可目录的应符合有关食品安全标准要求。</w:t>
      </w:r>
    </w:p>
    <w:p>
      <w:pPr>
        <w:spacing w:line="560" w:lineRule="exact"/>
        <w:ind w:firstLine="480" w:firstLineChars="200"/>
        <w:rPr>
          <w:rFonts w:ascii="宋体" w:hAnsi="宋体" w:cs="宋体"/>
          <w:sz w:val="24"/>
          <w:szCs w:val="24"/>
        </w:rPr>
      </w:pPr>
      <w:r>
        <w:rPr>
          <w:rFonts w:hint="eastAsia" w:ascii="宋体" w:hAnsi="宋体" w:cs="宋体"/>
          <w:sz w:val="24"/>
          <w:szCs w:val="24"/>
        </w:rPr>
        <w:t>3．配送时间在每天早上</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0时前到达</w:t>
      </w:r>
      <w:r>
        <w:rPr>
          <w:rFonts w:hint="eastAsia" w:ascii="宋体" w:hAnsi="宋体" w:eastAsia="宋体" w:cs="宋体"/>
          <w:sz w:val="24"/>
          <w:szCs w:val="24"/>
          <w:lang w:eastAsia="zh-CN"/>
        </w:rPr>
        <w:t>重庆经开区投资集团有限公</w:t>
      </w:r>
      <w:r>
        <w:rPr>
          <w:rFonts w:hint="eastAsia" w:ascii="宋体" w:hAnsi="宋体" w:eastAsia="宋体" w:cs="宋体"/>
          <w:sz w:val="24"/>
          <w:szCs w:val="24"/>
          <w:highlight w:val="none"/>
          <w:lang w:eastAsia="zh-CN"/>
        </w:rPr>
        <w:t>司</w:t>
      </w:r>
      <w:r>
        <w:rPr>
          <w:rFonts w:hint="eastAsia" w:ascii="宋体" w:hAnsi="宋体" w:cs="宋体"/>
          <w:sz w:val="24"/>
          <w:szCs w:val="24"/>
          <w:highlight w:val="none"/>
        </w:rPr>
        <w:t>。配送公司要配置“配送专用车”，凭专用通行证进出</w:t>
      </w:r>
      <w:r>
        <w:rPr>
          <w:rFonts w:hint="eastAsia" w:ascii="宋体" w:hAnsi="宋体" w:eastAsia="宋体" w:cs="宋体"/>
          <w:sz w:val="24"/>
          <w:szCs w:val="24"/>
          <w:highlight w:val="none"/>
          <w:lang w:eastAsia="zh-CN"/>
        </w:rPr>
        <w:t>重庆经开区投资集团有限公司</w:t>
      </w:r>
      <w:r>
        <w:rPr>
          <w:rFonts w:hint="eastAsia" w:ascii="宋体" w:hAnsi="宋体" w:cs="宋体"/>
          <w:sz w:val="24"/>
          <w:szCs w:val="24"/>
          <w:highlight w:val="none"/>
        </w:rPr>
        <w:t>食堂区域内道路。蔬</w:t>
      </w:r>
      <w:r>
        <w:rPr>
          <w:rFonts w:hint="eastAsia" w:ascii="宋体" w:hAnsi="宋体" w:cs="宋体"/>
          <w:sz w:val="24"/>
          <w:szCs w:val="24"/>
        </w:rPr>
        <w:t>菜、肉类等鲜活食品必须当日配送，其余食品原料及物品可视各单位实际需求酌情配送，确保食堂食品新鲜、优质、安全可靠。</w:t>
      </w:r>
    </w:p>
    <w:p>
      <w:pPr>
        <w:spacing w:line="560" w:lineRule="exact"/>
        <w:ind w:firstLine="480" w:firstLineChars="200"/>
        <w:rPr>
          <w:rFonts w:ascii="宋体" w:hAnsi="宋体" w:cs="宋体"/>
          <w:sz w:val="24"/>
          <w:szCs w:val="24"/>
        </w:rPr>
      </w:pPr>
      <w:r>
        <w:rPr>
          <w:rFonts w:hint="eastAsia" w:ascii="宋体" w:hAnsi="宋体" w:cs="宋体"/>
          <w:sz w:val="24"/>
          <w:szCs w:val="24"/>
        </w:rPr>
        <w:t>4．配送公司应针对</w:t>
      </w:r>
      <w:r>
        <w:rPr>
          <w:rFonts w:hint="eastAsia" w:ascii="宋体" w:hAnsi="宋体" w:eastAsia="宋体" w:cs="宋体"/>
          <w:sz w:val="24"/>
          <w:szCs w:val="24"/>
          <w:lang w:eastAsia="zh-CN"/>
        </w:rPr>
        <w:t>重庆经开区投资集团有限公司</w:t>
      </w:r>
      <w:r>
        <w:rPr>
          <w:rFonts w:hint="eastAsia" w:ascii="宋体" w:hAnsi="宋体" w:cs="宋体"/>
          <w:sz w:val="24"/>
          <w:szCs w:val="24"/>
        </w:rPr>
        <w:t>特殊性，根据日常配送制定相应的急保障物资预案，紧急情况下还应在接到</w:t>
      </w:r>
      <w:r>
        <w:rPr>
          <w:rFonts w:hint="eastAsia" w:ascii="宋体" w:hAnsi="宋体" w:eastAsia="宋体" w:cs="宋体"/>
          <w:sz w:val="24"/>
          <w:szCs w:val="24"/>
          <w:lang w:eastAsia="zh-CN"/>
        </w:rPr>
        <w:t>重庆经开区投资集团有限公司</w:t>
      </w:r>
      <w:r>
        <w:rPr>
          <w:rFonts w:hint="eastAsia" w:ascii="宋体" w:hAnsi="宋体" w:cs="宋体"/>
          <w:sz w:val="24"/>
          <w:szCs w:val="24"/>
        </w:rPr>
        <w:t>配送通知后（</w:t>
      </w:r>
      <w:r>
        <w:rPr>
          <w:rFonts w:hint="eastAsia" w:ascii="宋体" w:hAnsi="宋体" w:cs="宋体"/>
          <w:sz w:val="24"/>
          <w:szCs w:val="24"/>
          <w:lang w:eastAsia="zh-CN"/>
        </w:rPr>
        <w:t>半</w:t>
      </w:r>
      <w:r>
        <w:rPr>
          <w:rFonts w:hint="eastAsia" w:ascii="宋体" w:hAnsi="宋体" w:cs="宋体"/>
          <w:sz w:val="24"/>
          <w:szCs w:val="24"/>
        </w:rPr>
        <w:t>小时内），按照一天的膳食所需物资的要求完成应急餐饮物资采购配送任务。</w:t>
      </w:r>
    </w:p>
    <w:p>
      <w:pPr>
        <w:spacing w:line="560" w:lineRule="exact"/>
        <w:ind w:firstLine="480" w:firstLineChars="200"/>
        <w:rPr>
          <w:rFonts w:ascii="宋体" w:hAnsi="宋体" w:cs="宋体"/>
          <w:sz w:val="24"/>
          <w:szCs w:val="24"/>
        </w:rPr>
      </w:pPr>
      <w:r>
        <w:rPr>
          <w:rFonts w:hint="eastAsia" w:ascii="宋体" w:hAnsi="宋体" w:cs="宋体"/>
          <w:sz w:val="24"/>
          <w:szCs w:val="24"/>
        </w:rPr>
        <w:t>5．对于质量及数量有问题的食品要保证退货，并及时更换符合质量标准的食品。对采购确定的原料规格市场确实缺货的，经</w:t>
      </w:r>
      <w:r>
        <w:rPr>
          <w:rFonts w:hint="eastAsia" w:ascii="宋体" w:hAnsi="宋体" w:eastAsia="宋体" w:cs="宋体"/>
          <w:sz w:val="24"/>
          <w:szCs w:val="24"/>
          <w:lang w:eastAsia="zh-CN"/>
        </w:rPr>
        <w:t>重庆经开区投资集团有限公司</w:t>
      </w:r>
      <w:r>
        <w:rPr>
          <w:rFonts w:hint="eastAsia" w:ascii="宋体" w:hAnsi="宋体" w:cs="宋体"/>
          <w:sz w:val="24"/>
          <w:szCs w:val="24"/>
        </w:rPr>
        <w:t>研究同意后，可临时调整配送规格，价格按实际情况浮动。要努力提高有关工作人员的服务水平，不得强制向食堂配送不符质量标准的食品。如发生配送食品质量引发食品安全事故、或按《</w:t>
      </w:r>
      <w:r>
        <w:rPr>
          <w:rFonts w:hint="eastAsia" w:ascii="宋体" w:hAnsi="宋体" w:eastAsia="宋体" w:cs="宋体"/>
          <w:sz w:val="24"/>
          <w:szCs w:val="24"/>
          <w:lang w:eastAsia="zh-CN"/>
        </w:rPr>
        <w:t>重庆经开区投资集团有限公司</w:t>
      </w:r>
      <w:r>
        <w:rPr>
          <w:rFonts w:hint="eastAsia" w:ascii="宋体" w:hAnsi="宋体" w:cs="宋体"/>
          <w:sz w:val="24"/>
          <w:szCs w:val="24"/>
        </w:rPr>
        <w:t>食堂食材配送服务规范及考核标准》未达到要求的，将按照考核标注对供应商进行处罚。且采购人有权单方面解除合同且不支付任何补偿（赔偿）包括履约保证金，一切经济和法律责任以及造成的所有损失由配送公司承担。</w:t>
      </w:r>
    </w:p>
    <w:p>
      <w:pPr>
        <w:spacing w:line="560" w:lineRule="exact"/>
        <w:ind w:firstLine="480" w:firstLineChars="200"/>
        <w:rPr>
          <w:rFonts w:ascii="宋体" w:hAnsi="宋体" w:cs="宋体"/>
          <w:sz w:val="24"/>
          <w:szCs w:val="24"/>
        </w:rPr>
      </w:pPr>
      <w:r>
        <w:rPr>
          <w:rFonts w:hint="eastAsia" w:ascii="宋体" w:hAnsi="宋体" w:cs="宋体"/>
          <w:sz w:val="24"/>
          <w:szCs w:val="24"/>
        </w:rPr>
        <w:t>6．配送公司向</w:t>
      </w:r>
      <w:r>
        <w:rPr>
          <w:rFonts w:hint="eastAsia" w:ascii="宋体" w:hAnsi="宋体" w:eastAsia="宋体" w:cs="宋体"/>
          <w:sz w:val="24"/>
          <w:szCs w:val="24"/>
          <w:lang w:eastAsia="zh-CN"/>
        </w:rPr>
        <w:t>重庆经开区投资集团有限公司</w:t>
      </w:r>
      <w:r>
        <w:rPr>
          <w:rFonts w:hint="eastAsia" w:ascii="宋体" w:hAnsi="宋体" w:cs="宋体"/>
          <w:sz w:val="24"/>
          <w:szCs w:val="24"/>
        </w:rPr>
        <w:t>食堂提供符合品相及规格要求的货物，必须是经过质量监督管理部门检验并取得合格证明的产品，每批次产品提供时应交存货物质量合格证明或检验检疫证明等交</w:t>
      </w:r>
      <w:r>
        <w:rPr>
          <w:rFonts w:hint="eastAsia" w:ascii="宋体" w:hAnsi="宋体" w:cs="宋体"/>
          <w:sz w:val="24"/>
          <w:szCs w:val="24"/>
          <w:lang w:eastAsia="zh-CN"/>
        </w:rPr>
        <w:t>采购人</w:t>
      </w:r>
      <w:r>
        <w:rPr>
          <w:rFonts w:hint="eastAsia" w:ascii="宋体" w:hAnsi="宋体" w:cs="宋体"/>
          <w:sz w:val="24"/>
          <w:szCs w:val="24"/>
        </w:rPr>
        <w:t>保存。</w:t>
      </w:r>
    </w:p>
    <w:p>
      <w:pPr>
        <w:spacing w:line="560" w:lineRule="exact"/>
        <w:ind w:firstLine="480" w:firstLineChars="200"/>
        <w:rPr>
          <w:rFonts w:ascii="宋体" w:hAnsi="宋体" w:cs="宋体"/>
          <w:sz w:val="24"/>
          <w:szCs w:val="24"/>
        </w:rPr>
      </w:pPr>
      <w:r>
        <w:rPr>
          <w:rFonts w:hint="eastAsia" w:ascii="宋体" w:hAnsi="宋体" w:cs="宋体"/>
          <w:sz w:val="24"/>
          <w:szCs w:val="24"/>
        </w:rPr>
        <w:t>7．配送公司应保证及时提供合格安全的产品。一旦发现伪劣假冒产品，经相关部门质量监测认证后，由配送公司承担一切法律责任。采购人有权单方解除合同并要求配送公司赔偿所造成的所有损失，同时列入政府采购征信记录。</w:t>
      </w:r>
    </w:p>
    <w:p>
      <w:pPr>
        <w:spacing w:line="560" w:lineRule="exact"/>
        <w:outlineLvl w:val="1"/>
        <w:rPr>
          <w:rFonts w:ascii="宋体" w:hAnsi="宋体" w:cs="宋体"/>
          <w:b/>
          <w:bCs/>
          <w:sz w:val="24"/>
          <w:szCs w:val="24"/>
        </w:rPr>
      </w:pPr>
      <w:bookmarkStart w:id="45" w:name="_Toc31833"/>
      <w:r>
        <w:rPr>
          <w:rFonts w:hint="eastAsia" w:ascii="宋体" w:hAnsi="宋体" w:cs="宋体"/>
          <w:b/>
          <w:bCs/>
          <w:sz w:val="24"/>
          <w:szCs w:val="24"/>
        </w:rPr>
        <w:t>三、</w:t>
      </w:r>
      <w:bookmarkEnd w:id="43"/>
      <w:bookmarkEnd w:id="44"/>
      <w:r>
        <w:rPr>
          <w:rFonts w:hint="eastAsia" w:ascii="宋体" w:hAnsi="宋体" w:cs="宋体"/>
          <w:b/>
          <w:bCs/>
          <w:sz w:val="24"/>
          <w:szCs w:val="24"/>
        </w:rPr>
        <w:t>原材料安全要求及直观质量验收基本标准</w:t>
      </w:r>
      <w:bookmarkEnd w:id="45"/>
    </w:p>
    <w:p>
      <w:pPr>
        <w:spacing w:line="560" w:lineRule="exact"/>
        <w:ind w:firstLine="240" w:firstLineChars="100"/>
        <w:rPr>
          <w:rFonts w:ascii="宋体" w:hAnsi="宋体" w:cs="宋体"/>
          <w:sz w:val="24"/>
          <w:szCs w:val="24"/>
        </w:rPr>
      </w:pPr>
      <w:r>
        <w:rPr>
          <w:rFonts w:hint="eastAsia" w:ascii="宋体" w:hAnsi="宋体" w:cs="宋体"/>
          <w:sz w:val="24"/>
          <w:szCs w:val="24"/>
        </w:rPr>
        <w:t>1.原材料安全要求</w:t>
      </w:r>
    </w:p>
    <w:p>
      <w:pPr>
        <w:spacing w:line="560" w:lineRule="exact"/>
        <w:ind w:firstLine="480" w:firstLineChars="200"/>
        <w:rPr>
          <w:rFonts w:ascii="宋体" w:hAnsi="宋体" w:cs="宋体"/>
          <w:sz w:val="24"/>
          <w:szCs w:val="24"/>
        </w:rPr>
      </w:pPr>
      <w:r>
        <w:rPr>
          <w:rFonts w:hint="eastAsia" w:ascii="宋体" w:hAnsi="宋体" w:cs="宋体"/>
          <w:sz w:val="24"/>
          <w:szCs w:val="24"/>
        </w:rPr>
        <w:t>（1）配送公司所供应配送的货物质量必须达到采购人要求及国家规定的质量标准。</w:t>
      </w:r>
    </w:p>
    <w:p>
      <w:pPr>
        <w:spacing w:line="560" w:lineRule="exact"/>
        <w:ind w:firstLine="480" w:firstLineChars="200"/>
        <w:rPr>
          <w:rFonts w:ascii="宋体" w:hAnsi="宋体" w:cs="宋体"/>
          <w:sz w:val="24"/>
          <w:szCs w:val="24"/>
        </w:rPr>
      </w:pPr>
      <w:r>
        <w:rPr>
          <w:rFonts w:hint="eastAsia" w:ascii="宋体" w:hAnsi="宋体" w:cs="宋体"/>
          <w:sz w:val="24"/>
          <w:szCs w:val="24"/>
        </w:rPr>
        <w:t>（2）配送提供的生鲜类原材料，必须通过检疫检验（畜禽鲜冻肉类），有害物残留符合食品安全国家标准；预包装原料必须为原公司（厂）生产的全新产品，符合国家相关规定的质量标准、环保标准、技术参数和规格要求，不得提供假冒伪劣、有毒有害食品，特殊食品必须符合国家有关特殊标准和规定。</w:t>
      </w:r>
    </w:p>
    <w:p>
      <w:pPr>
        <w:spacing w:line="560" w:lineRule="exact"/>
        <w:ind w:firstLine="480" w:firstLineChars="200"/>
        <w:rPr>
          <w:rFonts w:ascii="宋体" w:hAnsi="宋体" w:cs="宋体"/>
          <w:sz w:val="24"/>
          <w:szCs w:val="24"/>
        </w:rPr>
      </w:pPr>
      <w:r>
        <w:rPr>
          <w:rFonts w:hint="eastAsia" w:ascii="宋体" w:hAnsi="宋体" w:cs="宋体"/>
          <w:sz w:val="24"/>
          <w:szCs w:val="24"/>
        </w:rPr>
        <w:t>（3）配送公司所有原材料每日均留存样品一份，保存时间为48小时，接受市场监督管理局定期检查或由招标方不定期送检。</w:t>
      </w:r>
    </w:p>
    <w:p>
      <w:pPr>
        <w:spacing w:line="560" w:lineRule="exact"/>
        <w:ind w:firstLine="480" w:firstLineChars="200"/>
        <w:rPr>
          <w:rFonts w:ascii="宋体" w:hAnsi="宋体" w:cs="宋体"/>
          <w:sz w:val="24"/>
          <w:szCs w:val="24"/>
        </w:rPr>
      </w:pPr>
      <w:r>
        <w:rPr>
          <w:rFonts w:hint="eastAsia" w:ascii="宋体" w:hAnsi="宋体" w:cs="宋体"/>
          <w:sz w:val="24"/>
          <w:szCs w:val="24"/>
        </w:rPr>
        <w:t>2.货物直观质量验收基本标准</w:t>
      </w:r>
    </w:p>
    <w:p>
      <w:pPr>
        <w:spacing w:line="560" w:lineRule="exact"/>
        <w:ind w:firstLine="480" w:firstLineChars="200"/>
        <w:rPr>
          <w:rFonts w:ascii="宋体" w:hAnsi="宋体" w:cs="宋体"/>
          <w:sz w:val="24"/>
          <w:szCs w:val="24"/>
        </w:rPr>
      </w:pPr>
      <w:r>
        <w:rPr>
          <w:rFonts w:hint="eastAsia" w:ascii="宋体" w:hAnsi="宋体" w:cs="宋体"/>
          <w:sz w:val="24"/>
          <w:szCs w:val="24"/>
        </w:rPr>
        <w:t>（1）蔬菜类必须保证无黄叶、枯死叶、无虫、无杂质，须当日采摘，当日供应，原菜须保证菜面干净、无明显泥土、码放整齐、无破损、大小基本统一、不得过熟或欠熟；净菜须保证菜面完全干净、无泥土、按统一标准加工、码放整齐、无须二次处理可以直接进行熟加工。水果类必须保证果型匀称，色泽均匀，无干疤、斑点、裂口、腐烂，口感好，并按采购人送货前提出的具体果大要求供货。</w:t>
      </w: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2）肉禽类必须保证供应当日生产的产品，肉身必须盖有卫生检疫章，须出具加盖地方政府监督所检疫章的动物检疫证明，畜肉品须色泽鲜亮、无任何异味、无毛、按压无水迹；禽肉类制品须肉面干净、无任何异味、无毛发、表皮处理清洁，大小统一、码放整齐；蛋类须保证5日内产品。 </w:t>
      </w:r>
    </w:p>
    <w:p>
      <w:pPr>
        <w:spacing w:line="560" w:lineRule="exact"/>
        <w:ind w:firstLine="480" w:firstLineChars="200"/>
        <w:rPr>
          <w:rFonts w:ascii="宋体" w:hAnsi="宋体" w:cs="宋体"/>
          <w:sz w:val="24"/>
          <w:szCs w:val="24"/>
        </w:rPr>
      </w:pPr>
      <w:r>
        <w:rPr>
          <w:rFonts w:hint="eastAsia" w:ascii="宋体" w:hAnsi="宋体" w:cs="宋体"/>
          <w:sz w:val="24"/>
          <w:szCs w:val="24"/>
        </w:rPr>
        <w:t>（3）水产类须保证鲜活、大小基本统一，水产类净菜须保证处理干净、表面无鳞片、血迹、内脏清理彻底、无异味。</w:t>
      </w:r>
    </w:p>
    <w:p>
      <w:pPr>
        <w:spacing w:line="560" w:lineRule="exact"/>
        <w:ind w:firstLine="480" w:firstLineChars="200"/>
        <w:rPr>
          <w:rFonts w:ascii="宋体" w:hAnsi="宋体" w:cs="宋体"/>
          <w:sz w:val="24"/>
          <w:szCs w:val="24"/>
        </w:rPr>
      </w:pPr>
      <w:r>
        <w:rPr>
          <w:rFonts w:hint="eastAsia" w:ascii="宋体" w:hAnsi="宋体" w:cs="宋体"/>
          <w:sz w:val="24"/>
          <w:szCs w:val="24"/>
        </w:rPr>
        <w:t>（4）干货类须保证配送种类、品牌、规格，质量完全符合采购人要求，送货日至保质期到期日的天数必须大于保质期天数的二分之一，包装完整、无任何破损、无挤压、无破碎、无异味、无任何表面附着物或衍生物。</w:t>
      </w:r>
    </w:p>
    <w:p>
      <w:pPr>
        <w:spacing w:line="560" w:lineRule="exact"/>
        <w:ind w:firstLine="480" w:firstLineChars="200"/>
        <w:rPr>
          <w:rFonts w:ascii="宋体" w:hAnsi="宋体" w:cs="宋体"/>
          <w:sz w:val="24"/>
          <w:szCs w:val="24"/>
        </w:rPr>
      </w:pPr>
      <w:r>
        <w:rPr>
          <w:rFonts w:hint="eastAsia" w:ascii="宋体" w:hAnsi="宋体" w:cs="宋体"/>
          <w:sz w:val="24"/>
          <w:szCs w:val="24"/>
        </w:rPr>
        <w:t>（5）调味品须保证规格品种完全符合采购人要求，大小包装规格齐全、送货日至保质期到期日的天数必须大于保质期天数的二分之一。</w:t>
      </w:r>
    </w:p>
    <w:p>
      <w:pPr>
        <w:spacing w:line="560" w:lineRule="exact"/>
        <w:ind w:firstLine="480" w:firstLineChars="200"/>
        <w:rPr>
          <w:rFonts w:ascii="宋体" w:hAnsi="宋体" w:cs="宋体"/>
          <w:sz w:val="24"/>
          <w:szCs w:val="24"/>
        </w:rPr>
      </w:pPr>
      <w:r>
        <w:rPr>
          <w:rFonts w:hint="eastAsia" w:ascii="宋体" w:hAnsi="宋体" w:cs="宋体"/>
          <w:sz w:val="24"/>
          <w:szCs w:val="24"/>
        </w:rPr>
        <w:t>（6）其他预包装食品须保证规格品种完全符合采购人要求，包装规格、口味、种类齐全。保质期在3天以内的，必须是送货当天生产的货品；保质期在7天以内的，送货日不超过生产日两日；保质期在6个月以内的，送货日至保质期到期日的天数必须大于保质期天数的三分之二；保质期在6个月以上的，送货日至保质期到期日的天数必须大于保质期天数的二分之一。</w:t>
      </w:r>
    </w:p>
    <w:p>
      <w:pPr>
        <w:spacing w:line="560" w:lineRule="exact"/>
        <w:ind w:firstLine="480" w:firstLineChars="200"/>
        <w:rPr>
          <w:rFonts w:ascii="宋体" w:hAnsi="宋体" w:cs="宋体"/>
          <w:sz w:val="24"/>
          <w:szCs w:val="24"/>
        </w:rPr>
      </w:pPr>
    </w:p>
    <w:p>
      <w:pPr>
        <w:outlineLvl w:val="1"/>
        <w:rPr>
          <w:rFonts w:ascii="宋体" w:hAnsi="宋体" w:cs="宋体"/>
          <w:sz w:val="24"/>
          <w:szCs w:val="24"/>
        </w:rPr>
      </w:pPr>
      <w:bookmarkStart w:id="46" w:name="_Toc24853"/>
      <w:r>
        <w:rPr>
          <w:rFonts w:hint="eastAsia" w:ascii="宋体" w:hAnsi="宋体" w:cs="宋体"/>
          <w:sz w:val="24"/>
          <w:szCs w:val="24"/>
        </w:rPr>
        <w:t>四、定价规则</w:t>
      </w:r>
      <w:bookmarkEnd w:id="46"/>
    </w:p>
    <w:p>
      <w:pPr>
        <w:rPr>
          <w:rFonts w:ascii="宋体" w:hAnsi="宋体" w:cs="宋体"/>
          <w:sz w:val="24"/>
          <w:szCs w:val="24"/>
        </w:rPr>
      </w:pPr>
    </w:p>
    <w:p>
      <w:pPr>
        <w:spacing w:line="480" w:lineRule="auto"/>
        <w:ind w:firstLine="480" w:firstLineChars="200"/>
        <w:rPr>
          <w:rFonts w:ascii="宋体" w:hAnsi="宋体" w:cs="宋体"/>
          <w:sz w:val="24"/>
          <w:szCs w:val="24"/>
        </w:rPr>
      </w:pPr>
      <w:r>
        <w:rPr>
          <w:rFonts w:hint="eastAsia" w:ascii="宋体" w:hAnsi="宋体" w:cs="宋体"/>
          <w:sz w:val="24"/>
          <w:szCs w:val="24"/>
        </w:rPr>
        <w:t>1．采价周期及时间：每</w:t>
      </w:r>
      <w:r>
        <w:rPr>
          <w:rFonts w:hint="eastAsia" w:ascii="宋体" w:hAnsi="宋体" w:cs="宋体"/>
          <w:sz w:val="24"/>
          <w:szCs w:val="24"/>
          <w:lang w:eastAsia="zh-CN"/>
        </w:rPr>
        <w:t>季度</w:t>
      </w:r>
      <w:r>
        <w:rPr>
          <w:rFonts w:hint="eastAsia" w:ascii="宋体" w:hAnsi="宋体" w:cs="宋体"/>
          <w:sz w:val="24"/>
          <w:szCs w:val="24"/>
        </w:rPr>
        <w:t>选择本地区超市、市场进行</w:t>
      </w:r>
      <w:r>
        <w:rPr>
          <w:rFonts w:hint="eastAsia" w:ascii="宋体" w:hAnsi="宋体" w:cs="宋体"/>
          <w:sz w:val="24"/>
          <w:szCs w:val="24"/>
          <w:lang w:eastAsia="zh-CN"/>
        </w:rPr>
        <w:t>一</w:t>
      </w:r>
      <w:r>
        <w:rPr>
          <w:rFonts w:hint="eastAsia" w:ascii="宋体" w:hAnsi="宋体" w:cs="宋体"/>
          <w:sz w:val="24"/>
          <w:szCs w:val="24"/>
        </w:rPr>
        <w:t>次市场采价，若出现市场行情波动较大的情况，根据实际情况可调增市场采价频率，具体采价日随机，采价时间为当日超市早市时间（9:00-12：00）。</w:t>
      </w:r>
    </w:p>
    <w:p>
      <w:pPr>
        <w:spacing w:line="480" w:lineRule="auto"/>
        <w:ind w:firstLine="480" w:firstLineChars="200"/>
        <w:rPr>
          <w:rFonts w:ascii="宋体" w:hAnsi="宋体" w:cs="宋体"/>
          <w:sz w:val="24"/>
          <w:szCs w:val="24"/>
        </w:rPr>
      </w:pPr>
      <w:r>
        <w:rPr>
          <w:rFonts w:hint="eastAsia" w:ascii="宋体" w:hAnsi="宋体" w:cs="宋体"/>
          <w:sz w:val="24"/>
          <w:szCs w:val="24"/>
        </w:rPr>
        <w:t>2．采价成员：每次采价人员不低于3人，</w:t>
      </w:r>
      <w:r>
        <w:rPr>
          <w:rFonts w:hint="eastAsia" w:ascii="宋体" w:hAnsi="宋体" w:eastAsia="宋体" w:cs="宋体"/>
          <w:sz w:val="24"/>
          <w:szCs w:val="24"/>
          <w:lang w:eastAsia="zh-CN"/>
        </w:rPr>
        <w:t>重庆经开区投资集团有限公司</w:t>
      </w:r>
      <w:r>
        <w:rPr>
          <w:rFonts w:hint="eastAsia" w:ascii="宋体" w:hAnsi="宋体" w:cs="宋体"/>
          <w:sz w:val="24"/>
          <w:szCs w:val="24"/>
        </w:rPr>
        <w:t>牵头组织采价，配送公司1人，</w:t>
      </w:r>
      <w:r>
        <w:rPr>
          <w:rFonts w:hint="eastAsia" w:ascii="宋体" w:hAnsi="宋体" w:eastAsia="宋体" w:cs="宋体"/>
          <w:sz w:val="24"/>
          <w:szCs w:val="24"/>
          <w:lang w:eastAsia="zh-CN"/>
        </w:rPr>
        <w:t>重庆经开区投资集团有限公司</w:t>
      </w:r>
      <w:r>
        <w:rPr>
          <w:rFonts w:hint="eastAsia" w:ascii="宋体" w:hAnsi="宋体" w:cs="宋体"/>
          <w:sz w:val="24"/>
          <w:szCs w:val="24"/>
        </w:rPr>
        <w:t>2人及以上，并在询价表上签字确认。</w:t>
      </w:r>
    </w:p>
    <w:p>
      <w:pPr>
        <w:spacing w:line="480" w:lineRule="auto"/>
        <w:ind w:firstLine="480" w:firstLineChars="200"/>
        <w:rPr>
          <w:rFonts w:ascii="宋体" w:hAnsi="宋体" w:cs="宋体"/>
          <w:sz w:val="24"/>
          <w:szCs w:val="24"/>
        </w:rPr>
      </w:pPr>
      <w:r>
        <w:rPr>
          <w:rFonts w:hint="eastAsia" w:ascii="宋体" w:hAnsi="宋体" w:cs="宋体"/>
          <w:sz w:val="24"/>
          <w:szCs w:val="24"/>
        </w:rPr>
        <w:t>3．采价方式：由供货商先提出供货清单，并初步对所提供的货物设定价格，采价人员到市场进行实地询价，市调工作应在12:00以前完成。</w:t>
      </w:r>
    </w:p>
    <w:p>
      <w:pPr>
        <w:spacing w:line="360" w:lineRule="auto"/>
        <w:ind w:firstLine="480" w:firstLineChars="200"/>
        <w:rPr>
          <w:rFonts w:hint="eastAsia" w:ascii="宋体" w:hAnsi="宋体" w:cs="宋体"/>
          <w:sz w:val="28"/>
          <w:szCs w:val="28"/>
        </w:rPr>
      </w:pPr>
      <w:r>
        <w:rPr>
          <w:rFonts w:hint="eastAsia" w:ascii="宋体" w:hAnsi="宋体" w:cs="宋体"/>
          <w:sz w:val="24"/>
          <w:szCs w:val="24"/>
        </w:rPr>
        <w:t>4. 定价：每次采价至少应在不低于</w:t>
      </w:r>
      <w:r>
        <w:rPr>
          <w:rFonts w:hint="eastAsia" w:ascii="宋体" w:hAnsi="宋体" w:cs="宋体"/>
          <w:sz w:val="24"/>
          <w:szCs w:val="24"/>
          <w:lang w:eastAsia="zh-CN"/>
        </w:rPr>
        <w:t>两</w:t>
      </w:r>
      <w:r>
        <w:rPr>
          <w:rFonts w:hint="eastAsia" w:ascii="宋体" w:hAnsi="宋体" w:cs="宋体"/>
          <w:sz w:val="24"/>
          <w:szCs w:val="24"/>
        </w:rPr>
        <w:t>家以上不同的大型超市、农贸市场进行，以不同超市、市场时价的平均价（特价商品除外）为基价（如：某食材，若</w:t>
      </w:r>
      <w:r>
        <w:rPr>
          <w:rFonts w:hint="eastAsia" w:ascii="宋体" w:hAnsi="宋体" w:cs="宋体"/>
          <w:sz w:val="24"/>
          <w:szCs w:val="24"/>
          <w:lang w:eastAsia="zh-CN"/>
        </w:rPr>
        <w:t>两</w:t>
      </w:r>
      <w:r>
        <w:rPr>
          <w:rFonts w:hint="eastAsia" w:ascii="宋体" w:hAnsi="宋体" w:cs="宋体"/>
          <w:sz w:val="24"/>
          <w:szCs w:val="24"/>
        </w:rPr>
        <w:t>家不同的大型超市的时价分别为7元、6元，则取</w:t>
      </w:r>
      <w:r>
        <w:rPr>
          <w:rFonts w:hint="eastAsia" w:ascii="宋体" w:hAnsi="宋体" w:cs="宋体"/>
          <w:sz w:val="24"/>
          <w:szCs w:val="24"/>
          <w:lang w:eastAsia="zh-CN"/>
        </w:rPr>
        <w:t>两</w:t>
      </w:r>
      <w:r>
        <w:rPr>
          <w:rFonts w:hint="eastAsia" w:ascii="宋体" w:hAnsi="宋体" w:cs="宋体"/>
          <w:sz w:val="24"/>
          <w:szCs w:val="24"/>
        </w:rPr>
        <w:t>家超市的平均价</w:t>
      </w:r>
      <w:r>
        <w:rPr>
          <w:rFonts w:hint="eastAsia" w:ascii="宋体" w:hAnsi="宋体" w:cs="宋体"/>
          <w:sz w:val="24"/>
          <w:szCs w:val="24"/>
          <w:lang w:val="en-US" w:eastAsia="zh-CN"/>
        </w:rPr>
        <w:t>6.5</w:t>
      </w:r>
      <w:r>
        <w:rPr>
          <w:rFonts w:hint="eastAsia" w:ascii="宋体" w:hAnsi="宋体" w:cs="宋体"/>
          <w:sz w:val="24"/>
          <w:szCs w:val="24"/>
        </w:rPr>
        <w:t>元为该食材的基价；若只有1家超市有售，则以该超市时价为基价）。中标人对结算价格有异议的，由双方共同超市询价对价格复核。个别在超市无法询价的品种，由双方在合同中商定，酌情处理。</w:t>
      </w:r>
    </w:p>
    <w:p>
      <w:pPr>
        <w:spacing w:line="360" w:lineRule="auto"/>
        <w:ind w:firstLine="480" w:firstLineChars="200"/>
        <w:rPr>
          <w:rFonts w:hint="eastAsia" w:asciiTheme="minorEastAsia" w:hAnsiTheme="minorEastAsia" w:eastAsiaTheme="minorEastAsia" w:cstheme="minorEastAsia"/>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bookmarkStart w:id="47" w:name="_Toc12789058"/>
    </w:p>
    <w:p>
      <w:pPr>
        <w:pStyle w:val="3"/>
        <w:spacing w:before="0" w:after="0" w:line="360" w:lineRule="auto"/>
        <w:ind w:firstLine="2160" w:firstLineChars="600"/>
        <w:jc w:val="both"/>
        <w:outlineLvl w:val="0"/>
        <w:rPr>
          <w:rFonts w:hint="eastAsia" w:asciiTheme="minorEastAsia" w:hAnsiTheme="minorEastAsia" w:eastAsiaTheme="minorEastAsia" w:cstheme="minorEastAsia"/>
          <w:b w:val="0"/>
          <w:sz w:val="36"/>
          <w:szCs w:val="30"/>
        </w:rPr>
      </w:pPr>
      <w:bookmarkStart w:id="48" w:name="_Toc466546912"/>
      <w:bookmarkStart w:id="49" w:name="_Toc22966"/>
      <w:r>
        <w:rPr>
          <w:rFonts w:hint="eastAsia" w:asciiTheme="minorEastAsia" w:hAnsiTheme="minorEastAsia" w:eastAsiaTheme="minorEastAsia" w:cstheme="minorEastAsia"/>
          <w:b w:val="0"/>
          <w:sz w:val="36"/>
          <w:szCs w:val="30"/>
        </w:rPr>
        <w:t>第三篇  采购商务需求</w:t>
      </w:r>
      <w:bookmarkEnd w:id="47"/>
      <w:bookmarkEnd w:id="48"/>
      <w:bookmarkEnd w:id="49"/>
    </w:p>
    <w:p>
      <w:pPr>
        <w:pStyle w:val="4"/>
        <w:spacing w:before="0" w:after="0" w:line="400" w:lineRule="exact"/>
        <w:outlineLvl w:val="1"/>
        <w:rPr>
          <w:rFonts w:hint="eastAsia" w:ascii="宋体" w:hAnsi="宋体" w:cs="宋体"/>
          <w:sz w:val="24"/>
          <w:szCs w:val="24"/>
        </w:rPr>
      </w:pPr>
      <w:bookmarkStart w:id="50" w:name="_Toc344475120"/>
      <w:bookmarkStart w:id="51" w:name="_Toc13856"/>
      <w:bookmarkStart w:id="52" w:name="_Toc18209_WPSOffice_Level2"/>
      <w:bookmarkStart w:id="53" w:name="_Toc25630"/>
      <w:bookmarkStart w:id="54" w:name="_Toc9284"/>
      <w:bookmarkStart w:id="55" w:name="_Toc32502_WPSOffice_Level2"/>
      <w:r>
        <w:rPr>
          <w:rFonts w:hint="eastAsia" w:ascii="宋体" w:hAnsi="宋体" w:cs="宋体"/>
          <w:sz w:val="24"/>
          <w:szCs w:val="24"/>
        </w:rPr>
        <w:t>一、</w:t>
      </w:r>
      <w:bookmarkEnd w:id="50"/>
      <w:r>
        <w:rPr>
          <w:rFonts w:hint="eastAsia" w:ascii="宋体" w:hAnsi="宋体" w:cs="宋体"/>
          <w:sz w:val="24"/>
          <w:szCs w:val="24"/>
        </w:rPr>
        <w:t>服务时间、地点及验收方式</w:t>
      </w:r>
      <w:bookmarkEnd w:id="51"/>
      <w:bookmarkEnd w:id="52"/>
      <w:bookmarkEnd w:id="53"/>
      <w:bookmarkEnd w:id="54"/>
      <w:bookmarkEnd w:id="55"/>
    </w:p>
    <w:p>
      <w:pPr>
        <w:widowControl/>
        <w:spacing w:line="360" w:lineRule="auto"/>
        <w:ind w:firstLine="240" w:firstLineChars="100"/>
        <w:rPr>
          <w:rFonts w:hint="eastAsia" w:ascii="宋体" w:hAnsi="宋体" w:cs="宋体"/>
          <w:sz w:val="24"/>
          <w:szCs w:val="24"/>
        </w:rPr>
      </w:pPr>
      <w:bookmarkStart w:id="56" w:name="_Toc344475121"/>
      <w:r>
        <w:rPr>
          <w:rFonts w:hint="eastAsia" w:ascii="宋体" w:hAnsi="宋体" w:cs="宋体"/>
          <w:sz w:val="24"/>
          <w:szCs w:val="24"/>
        </w:rPr>
        <w:t>（一）实施时间：</w:t>
      </w:r>
    </w:p>
    <w:p>
      <w:pPr>
        <w:widowControl/>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（1）服务周期为</w:t>
      </w:r>
      <w:r>
        <w:rPr>
          <w:rFonts w:hint="eastAsia" w:ascii="宋体" w:hAnsi="宋体" w:cs="宋体"/>
          <w:sz w:val="24"/>
          <w:szCs w:val="24"/>
          <w:lang w:eastAsia="zh-CN"/>
        </w:rPr>
        <w:t>一年。</w:t>
      </w:r>
    </w:p>
    <w:p>
      <w:pPr>
        <w:pStyle w:val="10"/>
        <w:spacing w:line="360" w:lineRule="auto"/>
        <w:ind w:firstLine="480" w:firstLineChars="200"/>
        <w:rPr>
          <w:rFonts w:hint="eastAsia" w:ascii="Times New Roman" w:hAnsi="宋体" w:cs="宋体"/>
          <w:sz w:val="24"/>
          <w:szCs w:val="24"/>
        </w:rPr>
      </w:pPr>
      <w:r>
        <w:rPr>
          <w:rFonts w:hint="eastAsia" w:hAnsi="宋体" w:cs="宋体"/>
          <w:sz w:val="24"/>
          <w:szCs w:val="24"/>
        </w:rPr>
        <w:t>（2）中标人产生后5个工作日内将本企业供应的各类大宗物资的品牌、生产企业、技术等级、参数标准等信息</w:t>
      </w:r>
      <w:r>
        <w:rPr>
          <w:rFonts w:hint="eastAsia" w:ascii="Times New Roman" w:hAnsi="宋体" w:eastAsia="宋体" w:cs="宋体"/>
          <w:sz w:val="24"/>
          <w:szCs w:val="24"/>
        </w:rPr>
        <w:t>报</w:t>
      </w:r>
      <w:r>
        <w:rPr>
          <w:rFonts w:hint="eastAsia" w:ascii="Times New Roman" w:hAnsi="宋体" w:eastAsia="宋体" w:cs="宋体"/>
          <w:sz w:val="24"/>
          <w:szCs w:val="24"/>
          <w:lang w:eastAsia="zh-CN"/>
        </w:rPr>
        <w:t>重庆经开区投资集团有限公司</w:t>
      </w:r>
      <w:r>
        <w:rPr>
          <w:rFonts w:hint="eastAsia" w:ascii="Times New Roman" w:hAnsi="宋体" w:eastAsia="宋体" w:cs="宋体"/>
          <w:sz w:val="24"/>
          <w:szCs w:val="24"/>
        </w:rPr>
        <w:t>审核</w:t>
      </w:r>
      <w:r>
        <w:rPr>
          <w:rFonts w:hint="eastAsia" w:ascii="Times New Roman" w:hAnsi="宋体" w:cs="宋体"/>
          <w:sz w:val="24"/>
          <w:szCs w:val="24"/>
        </w:rPr>
        <w:t>、备案。</w:t>
      </w:r>
    </w:p>
    <w:p>
      <w:pPr>
        <w:pStyle w:val="10"/>
        <w:spacing w:line="360" w:lineRule="auto"/>
        <w:ind w:firstLine="480" w:firstLineChars="200"/>
        <w:rPr>
          <w:rFonts w:hint="eastAsia" w:ascii="Times New Roman" w:hAnsi="宋体" w:cs="宋体"/>
          <w:sz w:val="24"/>
          <w:szCs w:val="24"/>
        </w:rPr>
      </w:pPr>
      <w:r>
        <w:rPr>
          <w:rFonts w:hint="eastAsia" w:ascii="Times New Roman" w:hAnsi="宋体" w:cs="宋体"/>
          <w:sz w:val="24"/>
          <w:szCs w:val="24"/>
        </w:rPr>
        <w:t>（3）</w:t>
      </w:r>
      <w:r>
        <w:rPr>
          <w:rFonts w:hint="eastAsia" w:ascii="Times New Roman" w:hAnsi="宋体" w:eastAsia="宋体" w:cs="宋体"/>
          <w:sz w:val="24"/>
          <w:szCs w:val="24"/>
          <w:lang w:eastAsia="zh-CN"/>
        </w:rPr>
        <w:t>重庆经开区投资集团有限公司</w:t>
      </w:r>
      <w:r>
        <w:rPr>
          <w:rFonts w:hint="eastAsia" w:ascii="Times New Roman" w:hAnsi="宋体" w:cs="宋体"/>
          <w:sz w:val="24"/>
          <w:szCs w:val="24"/>
        </w:rPr>
        <w:t>负责对本项目中标服务企业的合同履行情况进行监督管理，跟踪具体工作方案执行情况等；</w:t>
      </w:r>
      <w:r>
        <w:rPr>
          <w:rFonts w:hint="eastAsia" w:ascii="Times New Roman" w:hAnsi="宋体" w:eastAsia="宋体" w:cs="宋体"/>
          <w:sz w:val="24"/>
          <w:szCs w:val="24"/>
          <w:lang w:eastAsia="zh-CN"/>
        </w:rPr>
        <w:t>重庆经开区投资集团有限公司工作</w:t>
      </w:r>
      <w:r>
        <w:rPr>
          <w:rFonts w:hint="eastAsia" w:ascii="Times New Roman" w:hAnsi="宋体" w:cs="宋体"/>
          <w:sz w:val="24"/>
          <w:szCs w:val="24"/>
        </w:rPr>
        <w:t>小组对合同执行情况，供货价格、货品质量等进行检查和抽查。</w:t>
      </w:r>
    </w:p>
    <w:p>
      <w:pPr>
        <w:pStyle w:val="10"/>
        <w:spacing w:line="360" w:lineRule="auto"/>
        <w:rPr>
          <w:rFonts w:hint="eastAsia" w:ascii="宋体" w:hAnsi="宋体" w:cs="宋体"/>
          <w:sz w:val="24"/>
          <w:szCs w:val="24"/>
          <w:highlight w:val="none"/>
        </w:rPr>
      </w:pPr>
      <w:r>
        <w:rPr>
          <w:rFonts w:hint="eastAsia" w:ascii="宋体" w:hAnsi="宋体" w:cs="宋体"/>
          <w:sz w:val="24"/>
          <w:szCs w:val="24"/>
        </w:rPr>
        <w:t>（二）服务地点</w:t>
      </w:r>
      <w:r>
        <w:rPr>
          <w:rFonts w:hint="eastAsia" w:ascii="宋体" w:hAnsi="宋体" w:cs="宋体"/>
          <w:sz w:val="24"/>
          <w:szCs w:val="24"/>
          <w:highlight w:val="none"/>
        </w:rPr>
        <w:t>：</w:t>
      </w:r>
      <w:r>
        <w:rPr>
          <w:rFonts w:hint="eastAsia" w:ascii="宋体" w:hAnsi="宋体" w:cs="宋体"/>
          <w:sz w:val="24"/>
          <w:szCs w:val="24"/>
          <w:highlight w:val="none"/>
          <w:lang w:eastAsia="zh-CN"/>
        </w:rPr>
        <w:t>重庆市南岸区江桥路</w:t>
      </w:r>
      <w:r>
        <w:rPr>
          <w:rFonts w:hint="eastAsia" w:ascii="宋体" w:hAnsi="宋体" w:cs="宋体"/>
          <w:sz w:val="24"/>
          <w:szCs w:val="24"/>
          <w:highlight w:val="none"/>
          <w:lang w:val="en-US" w:eastAsia="zh-CN"/>
        </w:rPr>
        <w:t>1号</w:t>
      </w:r>
      <w:r>
        <w:rPr>
          <w:rFonts w:hint="eastAsia" w:ascii="宋体" w:hAnsi="宋体" w:cs="宋体"/>
          <w:sz w:val="24"/>
          <w:szCs w:val="24"/>
          <w:highlight w:val="none"/>
        </w:rPr>
        <w:t>。</w:t>
      </w:r>
    </w:p>
    <w:p>
      <w:pPr>
        <w:pStyle w:val="10"/>
        <w:spacing w:line="360" w:lineRule="auto"/>
        <w:rPr>
          <w:rFonts w:hint="eastAsia" w:ascii="Times New Roman" w:hAnsi="宋体" w:cs="宋体"/>
          <w:sz w:val="24"/>
          <w:szCs w:val="24"/>
        </w:rPr>
      </w:pPr>
      <w:r>
        <w:rPr>
          <w:rFonts w:hint="eastAsia" w:ascii="Times New Roman" w:hAnsi="宋体" w:cs="宋体"/>
          <w:sz w:val="24"/>
          <w:szCs w:val="24"/>
        </w:rPr>
        <w:t>（三）验收方式：</w:t>
      </w:r>
    </w:p>
    <w:p>
      <w:pPr>
        <w:spacing w:line="360" w:lineRule="auto"/>
        <w:ind w:firstLine="480" w:firstLineChars="200"/>
        <w:rPr>
          <w:rFonts w:ascii="宋体" w:hAnsi="宋体" w:cs="宋体"/>
          <w:sz w:val="24"/>
          <w:szCs w:val="24"/>
        </w:rPr>
      </w:pPr>
      <w:r>
        <w:rPr>
          <w:rFonts w:hint="eastAsia" w:ascii="宋体" w:hAnsi="宋体" w:cs="宋体"/>
          <w:sz w:val="24"/>
          <w:szCs w:val="24"/>
        </w:rPr>
        <w:t>（1）由</w:t>
      </w:r>
      <w:r>
        <w:rPr>
          <w:rFonts w:hint="eastAsia" w:ascii="Times New Roman" w:hAnsi="宋体" w:eastAsia="宋体" w:cs="宋体"/>
          <w:sz w:val="24"/>
          <w:szCs w:val="24"/>
          <w:lang w:eastAsia="zh-CN"/>
        </w:rPr>
        <w:t>重庆经开区投资集团有限公司</w:t>
      </w:r>
      <w:r>
        <w:rPr>
          <w:rFonts w:hint="eastAsia" w:ascii="宋体" w:hAnsi="宋体" w:cs="宋体"/>
          <w:sz w:val="24"/>
          <w:szCs w:val="24"/>
        </w:rPr>
        <w:t>设有食堂的指定专人负责按照统一配送目录中的相关产品名称及质量标准自行组织货物验收。</w:t>
      </w:r>
    </w:p>
    <w:p>
      <w:pPr>
        <w:spacing w:line="360" w:lineRule="auto"/>
        <w:ind w:firstLine="480" w:firstLineChars="200"/>
        <w:rPr>
          <w:rFonts w:ascii="宋体" w:hAnsi="宋体" w:cs="宋体"/>
          <w:sz w:val="24"/>
          <w:szCs w:val="24"/>
        </w:rPr>
      </w:pPr>
      <w:r>
        <w:rPr>
          <w:rFonts w:hint="eastAsia" w:ascii="宋体" w:hAnsi="宋体" w:cs="宋体"/>
          <w:sz w:val="24"/>
          <w:szCs w:val="24"/>
        </w:rPr>
        <w:t>（2）中标人在合同执行期间必须接受采购人的考核（详见下表：《</w:t>
      </w:r>
      <w:r>
        <w:rPr>
          <w:rFonts w:hint="eastAsia" w:ascii="Times New Roman" w:hAnsi="宋体" w:eastAsia="宋体" w:cs="宋体"/>
          <w:sz w:val="24"/>
          <w:szCs w:val="24"/>
          <w:lang w:eastAsia="zh-CN"/>
        </w:rPr>
        <w:t>重庆经开区投资集团有限公司</w:t>
      </w:r>
      <w:r>
        <w:rPr>
          <w:rFonts w:hint="eastAsia" w:ascii="宋体" w:hAnsi="宋体" w:cs="宋体"/>
          <w:sz w:val="24"/>
          <w:szCs w:val="24"/>
        </w:rPr>
        <w:t>食材配送服务规范及考核标准》），考核依据费用结算周期每1个月进行一次，考核结果作为对配送公司日常工作的跟踪评估依据，与支付结算费用挂钩。分值低于80分，采购人有权终止合同；分值低于90分的，每少1分扣除结算费用200元。</w:t>
      </w:r>
    </w:p>
    <w:p>
      <w:pPr>
        <w:spacing w:line="360" w:lineRule="auto"/>
        <w:ind w:firstLine="480" w:firstLineChars="200"/>
        <w:rPr>
          <w:rFonts w:ascii="宋体" w:hAnsi="宋体" w:cs="宋体"/>
          <w:sz w:val="24"/>
          <w:szCs w:val="24"/>
        </w:rPr>
      </w:pPr>
      <w:r>
        <w:rPr>
          <w:rFonts w:hint="eastAsia" w:ascii="宋体" w:hAnsi="宋体" w:cs="宋体"/>
          <w:sz w:val="24"/>
          <w:szCs w:val="24"/>
        </w:rPr>
        <w:t>（3）按照国家及行业相关标准、招标文件规定、合同约定以及采购人制定的配送服务考核评分办法（详见下表）等进行验收，如验收达不到规定要求，对采购人造成的损失，成交方应承担一切责任，并赔偿所造成的损失。</w:t>
      </w:r>
    </w:p>
    <w:p>
      <w:pPr>
        <w:spacing w:line="400" w:lineRule="exact"/>
        <w:ind w:firstLine="480" w:firstLineChars="200"/>
        <w:rPr>
          <w:rFonts w:ascii="宋体" w:hAnsi="宋体" w:cs="宋体"/>
          <w:sz w:val="24"/>
          <w:szCs w:val="24"/>
        </w:rPr>
      </w:pPr>
    </w:p>
    <w:p>
      <w:pPr>
        <w:spacing w:line="360" w:lineRule="auto"/>
        <w:jc w:val="center"/>
        <w:rPr>
          <w:rFonts w:ascii="宋体" w:hAnsi="宋体" w:cs="宋体"/>
          <w:sz w:val="24"/>
          <w:szCs w:val="24"/>
        </w:rPr>
      </w:pPr>
      <w:r>
        <w:rPr>
          <w:rFonts w:hint="eastAsia" w:ascii="Times New Roman" w:hAnsi="宋体" w:eastAsia="宋体" w:cs="宋体"/>
          <w:sz w:val="24"/>
          <w:szCs w:val="24"/>
          <w:lang w:eastAsia="zh-CN"/>
        </w:rPr>
        <w:t>重庆经开区投资集团有限公司</w:t>
      </w:r>
      <w:r>
        <w:rPr>
          <w:rFonts w:hint="eastAsia" w:ascii="宋体" w:hAnsi="宋体" w:cs="宋体"/>
          <w:sz w:val="24"/>
          <w:szCs w:val="24"/>
        </w:rPr>
        <w:t>食堂食材配送服务规范及考核标准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995"/>
        <w:gridCol w:w="26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25" w:type="dxa"/>
            <w:noWrap w:val="0"/>
            <w:vAlign w:val="center"/>
          </w:tcPr>
          <w:p>
            <w:pPr>
              <w:snapToGrid w:val="0"/>
              <w:jc w:val="center"/>
              <w:rPr>
                <w:rFonts w:ascii="宋体" w:hAnsi="宋体" w:cs="宋体"/>
                <w:sz w:val="24"/>
                <w:szCs w:val="24"/>
              </w:rPr>
            </w:pPr>
            <w:r>
              <w:rPr>
                <w:rFonts w:hint="eastAsia" w:ascii="宋体" w:hAnsi="宋体" w:cs="宋体"/>
                <w:sz w:val="24"/>
                <w:szCs w:val="24"/>
              </w:rPr>
              <w:t>项目</w:t>
            </w:r>
          </w:p>
        </w:tc>
        <w:tc>
          <w:tcPr>
            <w:tcW w:w="4995" w:type="dxa"/>
            <w:noWrap w:val="0"/>
            <w:vAlign w:val="center"/>
          </w:tcPr>
          <w:p>
            <w:pPr>
              <w:snapToGrid w:val="0"/>
              <w:jc w:val="center"/>
              <w:rPr>
                <w:rFonts w:ascii="宋体" w:hAnsi="宋体" w:cs="宋体"/>
                <w:sz w:val="24"/>
                <w:szCs w:val="24"/>
              </w:rPr>
            </w:pPr>
            <w:r>
              <w:rPr>
                <w:rFonts w:hint="eastAsia" w:ascii="宋体" w:hAnsi="宋体" w:cs="宋体"/>
                <w:sz w:val="24"/>
                <w:szCs w:val="24"/>
              </w:rPr>
              <w:t>检查具体内容</w:t>
            </w:r>
          </w:p>
        </w:tc>
        <w:tc>
          <w:tcPr>
            <w:tcW w:w="2604" w:type="dxa"/>
            <w:noWrap w:val="0"/>
            <w:vAlign w:val="center"/>
          </w:tcPr>
          <w:p>
            <w:pPr>
              <w:snapToGrid w:val="0"/>
              <w:jc w:val="center"/>
              <w:rPr>
                <w:rFonts w:ascii="宋体" w:hAnsi="宋体" w:cs="宋体"/>
                <w:sz w:val="24"/>
                <w:szCs w:val="24"/>
              </w:rPr>
            </w:pPr>
            <w:r>
              <w:rPr>
                <w:rFonts w:hint="eastAsia" w:ascii="宋体" w:hAnsi="宋体" w:cs="宋体"/>
                <w:sz w:val="24"/>
                <w:szCs w:val="24"/>
              </w:rPr>
              <w:t>考核评分标准</w:t>
            </w:r>
          </w:p>
        </w:tc>
        <w:tc>
          <w:tcPr>
            <w:tcW w:w="1350" w:type="dxa"/>
            <w:noWrap w:val="0"/>
            <w:vAlign w:val="center"/>
          </w:tcPr>
          <w:p>
            <w:pPr>
              <w:snapToGrid w:val="0"/>
              <w:jc w:val="center"/>
              <w:rPr>
                <w:rFonts w:ascii="宋体" w:hAnsi="宋体" w:cs="宋体"/>
                <w:sz w:val="24"/>
                <w:szCs w:val="24"/>
              </w:rPr>
            </w:pPr>
            <w:r>
              <w:rPr>
                <w:rFonts w:hint="eastAsia" w:ascii="宋体" w:hAnsi="宋体" w:cs="宋体"/>
                <w:sz w:val="24"/>
                <w:szCs w:val="24"/>
              </w:rPr>
              <w:t>打分（说明扣分原因）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25" w:type="dxa"/>
            <w:noWrap w:val="0"/>
            <w:vAlign w:val="center"/>
          </w:tcPr>
          <w:p>
            <w:pPr>
              <w:snapToGrid w:val="0"/>
              <w:jc w:val="center"/>
              <w:rPr>
                <w:rFonts w:ascii="宋体" w:hAnsi="宋体" w:cs="宋体"/>
                <w:sz w:val="24"/>
                <w:szCs w:val="24"/>
              </w:rPr>
            </w:pPr>
            <w:r>
              <w:rPr>
                <w:rFonts w:hint="eastAsia" w:ascii="宋体" w:hAnsi="宋体" w:cs="宋体"/>
                <w:sz w:val="24"/>
                <w:szCs w:val="24"/>
              </w:rPr>
              <w:t>规章制度</w:t>
            </w:r>
          </w:p>
        </w:tc>
        <w:tc>
          <w:tcPr>
            <w:tcW w:w="4995" w:type="dxa"/>
            <w:noWrap w:val="0"/>
            <w:vAlign w:val="center"/>
          </w:tcPr>
          <w:p>
            <w:pPr>
              <w:snapToGrid w:val="0"/>
              <w:ind w:left="-10" w:leftChars="-12" w:hanging="24" w:hangingChars="10"/>
              <w:rPr>
                <w:rFonts w:ascii="宋体" w:hAnsi="宋体" w:cs="宋体"/>
                <w:sz w:val="24"/>
                <w:szCs w:val="24"/>
              </w:rPr>
            </w:pPr>
            <w:r>
              <w:rPr>
                <w:rFonts w:hint="eastAsia" w:ascii="宋体" w:hAnsi="宋体" w:cs="宋体"/>
                <w:sz w:val="24"/>
                <w:szCs w:val="24"/>
              </w:rPr>
              <w:t>根据国家相关法律法规建立健全人事、食品安全、应急预案、进出货管理、防火防盗、卫生消毒、内部考核、人员培训等相关管理制度，同时各项制度必须上墙。</w:t>
            </w:r>
          </w:p>
        </w:tc>
        <w:tc>
          <w:tcPr>
            <w:tcW w:w="2604" w:type="dxa"/>
            <w:noWrap w:val="0"/>
            <w:vAlign w:val="center"/>
          </w:tcPr>
          <w:p>
            <w:pPr>
              <w:snapToGrid w:val="0"/>
              <w:rPr>
                <w:rFonts w:ascii="宋体" w:hAnsi="宋体" w:cs="宋体"/>
                <w:sz w:val="24"/>
                <w:szCs w:val="24"/>
              </w:rPr>
            </w:pPr>
            <w:r>
              <w:rPr>
                <w:rFonts w:hint="eastAsia" w:ascii="宋体" w:hAnsi="宋体" w:cs="宋体"/>
                <w:sz w:val="24"/>
                <w:szCs w:val="24"/>
              </w:rPr>
              <w:t>无相关管理制度，每缺一项，扣5分。</w:t>
            </w:r>
          </w:p>
          <w:p>
            <w:pPr>
              <w:snapToGrid w:val="0"/>
              <w:rPr>
                <w:rFonts w:ascii="宋体" w:hAnsi="宋体" w:cs="宋体"/>
                <w:sz w:val="24"/>
                <w:szCs w:val="24"/>
              </w:rPr>
            </w:pPr>
            <w:r>
              <w:rPr>
                <w:rFonts w:hint="eastAsia" w:ascii="宋体" w:hAnsi="宋体" w:cs="宋体"/>
                <w:sz w:val="24"/>
                <w:szCs w:val="24"/>
              </w:rPr>
              <w:t>制度未上墙，每缺一项，扣2分。</w:t>
            </w:r>
          </w:p>
        </w:tc>
        <w:tc>
          <w:tcPr>
            <w:tcW w:w="1350" w:type="dxa"/>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25" w:type="dxa"/>
            <w:noWrap w:val="0"/>
            <w:vAlign w:val="center"/>
          </w:tcPr>
          <w:p>
            <w:pPr>
              <w:snapToGrid w:val="0"/>
              <w:jc w:val="center"/>
              <w:rPr>
                <w:rFonts w:ascii="宋体" w:hAnsi="宋体" w:cs="宋体"/>
                <w:sz w:val="24"/>
                <w:szCs w:val="24"/>
              </w:rPr>
            </w:pPr>
            <w:r>
              <w:rPr>
                <w:rFonts w:hint="eastAsia" w:ascii="宋体" w:hAnsi="宋体" w:cs="宋体"/>
                <w:sz w:val="24"/>
                <w:szCs w:val="24"/>
              </w:rPr>
              <w:t>从业人员</w:t>
            </w:r>
          </w:p>
        </w:tc>
        <w:tc>
          <w:tcPr>
            <w:tcW w:w="4995" w:type="dxa"/>
            <w:tcBorders>
              <w:bottom w:val="single" w:color="auto" w:sz="4" w:space="0"/>
            </w:tcBorders>
            <w:noWrap w:val="0"/>
            <w:vAlign w:val="center"/>
          </w:tcPr>
          <w:p>
            <w:pPr>
              <w:snapToGrid w:val="0"/>
              <w:ind w:left="-10" w:leftChars="-12" w:hanging="24" w:hangingChars="10"/>
              <w:rPr>
                <w:rFonts w:ascii="宋体" w:hAnsi="宋体" w:cs="宋体"/>
                <w:sz w:val="24"/>
                <w:szCs w:val="24"/>
              </w:rPr>
            </w:pPr>
            <w:r>
              <w:rPr>
                <w:rFonts w:hint="eastAsia" w:ascii="宋体" w:hAnsi="宋体" w:cs="宋体"/>
                <w:sz w:val="24"/>
                <w:szCs w:val="24"/>
              </w:rPr>
              <w:t>按照招标文件要求成立服务机构、人员并执相关岗位资格证书等，将人员配置的基本信息、身份证复印件、相关岗位资格证书送达采购人备案，人员变更的，应在变更后5个工作日内，将新资料送达备案。采购人不定期抽查人员配置情况。</w:t>
            </w:r>
          </w:p>
        </w:tc>
        <w:tc>
          <w:tcPr>
            <w:tcW w:w="2604" w:type="dxa"/>
            <w:noWrap w:val="0"/>
            <w:vAlign w:val="center"/>
          </w:tcPr>
          <w:p>
            <w:pPr>
              <w:snapToGrid w:val="0"/>
              <w:rPr>
                <w:rFonts w:ascii="宋体" w:hAnsi="宋体" w:cs="宋体"/>
                <w:sz w:val="24"/>
                <w:szCs w:val="24"/>
              </w:rPr>
            </w:pPr>
            <w:r>
              <w:rPr>
                <w:rFonts w:hint="eastAsia" w:ascii="宋体" w:hAnsi="宋体" w:cs="宋体"/>
                <w:sz w:val="24"/>
                <w:szCs w:val="24"/>
              </w:rPr>
              <w:t>人员配置不符合要求，每缺少1人次，扣5分。</w:t>
            </w:r>
          </w:p>
          <w:p>
            <w:pPr>
              <w:snapToGrid w:val="0"/>
              <w:rPr>
                <w:rFonts w:ascii="宋体" w:hAnsi="宋体" w:cs="宋体"/>
                <w:sz w:val="24"/>
                <w:szCs w:val="24"/>
              </w:rPr>
            </w:pPr>
            <w:r>
              <w:rPr>
                <w:rFonts w:hint="eastAsia" w:ascii="宋体" w:hAnsi="宋体" w:cs="宋体"/>
                <w:sz w:val="24"/>
                <w:szCs w:val="24"/>
              </w:rPr>
              <w:t>未按规定送达人员资料，每出现1次，扣2分。</w:t>
            </w:r>
          </w:p>
        </w:tc>
        <w:tc>
          <w:tcPr>
            <w:tcW w:w="1350" w:type="dxa"/>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25" w:type="dxa"/>
            <w:noWrap w:val="0"/>
            <w:vAlign w:val="center"/>
          </w:tcPr>
          <w:p>
            <w:pPr>
              <w:snapToGrid w:val="0"/>
              <w:jc w:val="center"/>
              <w:rPr>
                <w:rFonts w:ascii="宋体" w:hAnsi="宋体" w:cs="宋体"/>
                <w:sz w:val="24"/>
                <w:szCs w:val="24"/>
              </w:rPr>
            </w:pPr>
            <w:r>
              <w:rPr>
                <w:rFonts w:hint="eastAsia" w:ascii="宋体" w:hAnsi="宋体" w:cs="宋体"/>
                <w:sz w:val="24"/>
                <w:szCs w:val="24"/>
              </w:rPr>
              <w:t>岗位职责</w:t>
            </w:r>
          </w:p>
        </w:tc>
        <w:tc>
          <w:tcPr>
            <w:tcW w:w="4995" w:type="dxa"/>
            <w:tcBorders>
              <w:bottom w:val="single" w:color="auto" w:sz="4" w:space="0"/>
            </w:tcBorders>
            <w:noWrap w:val="0"/>
            <w:vAlign w:val="center"/>
          </w:tcPr>
          <w:p>
            <w:pPr>
              <w:snapToGrid w:val="0"/>
              <w:ind w:left="-10" w:leftChars="-12" w:hanging="24" w:hangingChars="10"/>
              <w:rPr>
                <w:rFonts w:ascii="宋体" w:hAnsi="宋体" w:cs="宋体"/>
                <w:sz w:val="24"/>
                <w:szCs w:val="24"/>
              </w:rPr>
            </w:pPr>
            <w:r>
              <w:rPr>
                <w:rFonts w:hint="eastAsia" w:ascii="宋体" w:hAnsi="宋体" w:cs="宋体"/>
                <w:sz w:val="24"/>
                <w:szCs w:val="24"/>
              </w:rPr>
              <w:t>各类岗位职责（单位法人岗位职责、财务人员岗位职责、卫生安全管理人员岗位职责、仓库保管员岗位职责、送货员岗位职责等）齐全，并公布上墙、落实到人。</w:t>
            </w:r>
          </w:p>
        </w:tc>
        <w:tc>
          <w:tcPr>
            <w:tcW w:w="2604" w:type="dxa"/>
            <w:noWrap w:val="0"/>
            <w:vAlign w:val="center"/>
          </w:tcPr>
          <w:p>
            <w:pPr>
              <w:snapToGrid w:val="0"/>
              <w:rPr>
                <w:rFonts w:ascii="宋体" w:hAnsi="宋体" w:cs="宋体"/>
                <w:sz w:val="24"/>
                <w:szCs w:val="24"/>
              </w:rPr>
            </w:pPr>
            <w:r>
              <w:rPr>
                <w:rFonts w:hint="eastAsia" w:ascii="宋体" w:hAnsi="宋体" w:cs="宋体"/>
                <w:sz w:val="24"/>
                <w:szCs w:val="24"/>
              </w:rPr>
              <w:t>无岗位职责，每缺一项，扣5分。</w:t>
            </w:r>
          </w:p>
          <w:p>
            <w:pPr>
              <w:snapToGrid w:val="0"/>
              <w:rPr>
                <w:rFonts w:ascii="宋体" w:hAnsi="宋体" w:cs="宋体"/>
                <w:sz w:val="24"/>
                <w:szCs w:val="24"/>
              </w:rPr>
            </w:pPr>
            <w:r>
              <w:rPr>
                <w:rFonts w:hint="eastAsia" w:ascii="宋体" w:hAnsi="宋体" w:cs="宋体"/>
                <w:sz w:val="24"/>
                <w:szCs w:val="24"/>
              </w:rPr>
              <w:t>职责未上墙，每缺一项，扣2分。</w:t>
            </w:r>
          </w:p>
        </w:tc>
        <w:tc>
          <w:tcPr>
            <w:tcW w:w="1350" w:type="dxa"/>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25" w:type="dxa"/>
            <w:vMerge w:val="restart"/>
            <w:noWrap w:val="0"/>
            <w:vAlign w:val="center"/>
          </w:tcPr>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p>
          <w:p>
            <w:pPr>
              <w:snapToGrid w:val="0"/>
              <w:jc w:val="center"/>
              <w:rPr>
                <w:rFonts w:ascii="宋体" w:hAnsi="宋体" w:cs="宋体"/>
                <w:sz w:val="24"/>
                <w:szCs w:val="24"/>
              </w:rPr>
            </w:pPr>
            <w:r>
              <w:rPr>
                <w:rFonts w:hint="eastAsia" w:ascii="宋体" w:hAnsi="宋体" w:cs="宋体"/>
                <w:sz w:val="24"/>
                <w:szCs w:val="24"/>
              </w:rPr>
              <w:t>原材料来源及质量保证</w:t>
            </w:r>
          </w:p>
        </w:tc>
        <w:tc>
          <w:tcPr>
            <w:tcW w:w="4995" w:type="dxa"/>
            <w:noWrap w:val="0"/>
            <w:vAlign w:val="center"/>
          </w:tcPr>
          <w:p>
            <w:pPr>
              <w:snapToGrid w:val="0"/>
              <w:rPr>
                <w:rFonts w:ascii="宋体" w:hAnsi="宋体" w:cs="宋体"/>
                <w:sz w:val="24"/>
                <w:szCs w:val="24"/>
              </w:rPr>
            </w:pPr>
            <w:r>
              <w:rPr>
                <w:rFonts w:hint="eastAsia" w:ascii="宋体" w:hAnsi="宋体" w:cs="宋体"/>
                <w:sz w:val="24"/>
                <w:szCs w:val="24"/>
              </w:rPr>
              <w:t>1.配送公司向</w:t>
            </w:r>
            <w:r>
              <w:rPr>
                <w:rFonts w:hint="eastAsia" w:ascii="Times New Roman" w:hAnsi="宋体" w:eastAsia="宋体" w:cs="宋体"/>
                <w:sz w:val="24"/>
                <w:szCs w:val="24"/>
                <w:lang w:eastAsia="zh-CN"/>
              </w:rPr>
              <w:t>重庆经开区投资集团有限公司</w:t>
            </w:r>
            <w:r>
              <w:rPr>
                <w:rFonts w:hint="eastAsia" w:ascii="宋体" w:hAnsi="宋体" w:cs="宋体"/>
                <w:sz w:val="24"/>
                <w:szCs w:val="24"/>
              </w:rPr>
              <w:t>食堂提供符合品相及规格要求的优质、新鲜货物。必须从符合规定资质的单位或地点进货，有相关品牌合作协议及资质证明材料等文件。产品证件（合格证、检验检疫证、检验报告等原件或复印件）齐全。</w:t>
            </w:r>
          </w:p>
        </w:tc>
        <w:tc>
          <w:tcPr>
            <w:tcW w:w="2604" w:type="dxa"/>
            <w:vMerge w:val="restart"/>
            <w:noWrap w:val="0"/>
            <w:vAlign w:val="center"/>
          </w:tcPr>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原材料验收时质量不符合要求，配送公司无条件重新更换货物，更换后仍不符合要求，每出现一次，扣10分；影响服务中心食堂正常开餐未造成严重后果的，每出现一次，扣20分，并按照招标文件相关条款处罚。</w:t>
            </w:r>
          </w:p>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预包装产品及散装货品验货时，如未达到要求的，视为不合格产品，每发现一次，扣10分，并按照招标文件相关条款处罚。</w:t>
            </w:r>
          </w:p>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p>
        </w:tc>
        <w:tc>
          <w:tcPr>
            <w:tcW w:w="1350" w:type="dxa"/>
            <w:vMerge w:val="restart"/>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725" w:type="dxa"/>
            <w:vMerge w:val="continue"/>
            <w:noWrap w:val="0"/>
            <w:vAlign w:val="center"/>
          </w:tcPr>
          <w:p>
            <w:pPr>
              <w:snapToGrid w:val="0"/>
              <w:jc w:val="center"/>
              <w:rPr>
                <w:rFonts w:ascii="宋体" w:hAnsi="宋体" w:cs="宋体"/>
                <w:sz w:val="24"/>
                <w:szCs w:val="24"/>
              </w:rPr>
            </w:pPr>
          </w:p>
        </w:tc>
        <w:tc>
          <w:tcPr>
            <w:tcW w:w="4995" w:type="dxa"/>
            <w:noWrap w:val="0"/>
            <w:vAlign w:val="center"/>
          </w:tcPr>
          <w:p>
            <w:pPr>
              <w:snapToGrid w:val="0"/>
              <w:rPr>
                <w:rFonts w:ascii="宋体" w:hAnsi="宋体" w:cs="宋体"/>
                <w:sz w:val="24"/>
                <w:szCs w:val="24"/>
              </w:rPr>
            </w:pPr>
            <w:r>
              <w:rPr>
                <w:rFonts w:hint="eastAsia" w:ascii="宋体" w:hAnsi="宋体" w:cs="宋体"/>
                <w:sz w:val="24"/>
                <w:szCs w:val="24"/>
              </w:rPr>
              <w:t>2.各类货物包装符合国家GB7718《预包装食品标签通则》、GB28050《食品安全国家标准 预包装食品营养标签通则》 、GB/T17374《食用植物油销售包装》等标准规定和卫生要求，有注册商标和生产许可证号等，散装产品有质量合格证明或检验检疫证明等。</w:t>
            </w:r>
          </w:p>
          <w:p>
            <w:pPr>
              <w:snapToGrid w:val="0"/>
              <w:rPr>
                <w:rFonts w:ascii="宋体" w:hAnsi="宋体" w:cs="宋体"/>
                <w:sz w:val="24"/>
                <w:szCs w:val="24"/>
              </w:rPr>
            </w:pPr>
          </w:p>
          <w:p>
            <w:pPr>
              <w:snapToGrid w:val="0"/>
              <w:rPr>
                <w:rFonts w:ascii="宋体" w:hAnsi="宋体" w:cs="宋体"/>
                <w:sz w:val="24"/>
                <w:szCs w:val="24"/>
              </w:rPr>
            </w:pPr>
          </w:p>
        </w:tc>
        <w:tc>
          <w:tcPr>
            <w:tcW w:w="2604" w:type="dxa"/>
            <w:vMerge w:val="continue"/>
            <w:noWrap w:val="0"/>
            <w:vAlign w:val="center"/>
          </w:tcPr>
          <w:p>
            <w:pPr>
              <w:snapToGrid w:val="0"/>
              <w:rPr>
                <w:rFonts w:ascii="宋体" w:hAnsi="宋体" w:cs="宋体"/>
                <w:sz w:val="24"/>
                <w:szCs w:val="24"/>
              </w:rPr>
            </w:pPr>
          </w:p>
        </w:tc>
        <w:tc>
          <w:tcPr>
            <w:tcW w:w="1350" w:type="dxa"/>
            <w:vMerge w:val="continue"/>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25" w:type="dxa"/>
            <w:vMerge w:val="continue"/>
            <w:noWrap w:val="0"/>
            <w:vAlign w:val="center"/>
          </w:tcPr>
          <w:p>
            <w:pPr>
              <w:snapToGrid w:val="0"/>
              <w:jc w:val="center"/>
              <w:rPr>
                <w:rFonts w:ascii="宋体" w:hAnsi="宋体" w:cs="宋体"/>
                <w:sz w:val="24"/>
                <w:szCs w:val="24"/>
              </w:rPr>
            </w:pPr>
          </w:p>
        </w:tc>
        <w:tc>
          <w:tcPr>
            <w:tcW w:w="4995" w:type="dxa"/>
            <w:tcBorders>
              <w:top w:val="nil"/>
            </w:tcBorders>
            <w:noWrap w:val="0"/>
            <w:vAlign w:val="center"/>
          </w:tcPr>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3.配送公司须按</w:t>
            </w:r>
            <w:r>
              <w:rPr>
                <w:rFonts w:hint="eastAsia" w:ascii="Times New Roman" w:hAnsi="宋体" w:eastAsia="宋体" w:cs="宋体"/>
                <w:sz w:val="24"/>
                <w:szCs w:val="24"/>
                <w:lang w:eastAsia="zh-CN"/>
              </w:rPr>
              <w:t>重庆经开区投资集团有限公司</w:t>
            </w:r>
            <w:r>
              <w:rPr>
                <w:rFonts w:hint="eastAsia" w:ascii="宋体" w:hAnsi="宋体" w:cs="宋体"/>
                <w:sz w:val="24"/>
                <w:szCs w:val="24"/>
              </w:rPr>
              <w:t>的要求，对其供应配送的货物和采购渠道及配送过程严把质量关。对货物提出质量和数量异议的，配送公司无条件退换货。</w:t>
            </w:r>
          </w:p>
          <w:p>
            <w:pPr>
              <w:snapToGrid w:val="0"/>
              <w:rPr>
                <w:rFonts w:ascii="宋体" w:hAnsi="宋体" w:cs="宋体"/>
                <w:sz w:val="24"/>
                <w:szCs w:val="24"/>
              </w:rPr>
            </w:pPr>
          </w:p>
        </w:tc>
        <w:tc>
          <w:tcPr>
            <w:tcW w:w="2604" w:type="dxa"/>
            <w:noWrap w:val="0"/>
            <w:vAlign w:val="center"/>
          </w:tcPr>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无法提供货物合格证明、检验检疫证明等视货物为不合格产品，每出现一次，扣10分，并按照招标文件相关条款处罚。</w:t>
            </w:r>
          </w:p>
          <w:p>
            <w:pPr>
              <w:snapToGrid w:val="0"/>
              <w:rPr>
                <w:rFonts w:ascii="宋体" w:hAnsi="宋体" w:cs="宋体"/>
                <w:sz w:val="24"/>
                <w:szCs w:val="24"/>
              </w:rPr>
            </w:pPr>
          </w:p>
        </w:tc>
        <w:tc>
          <w:tcPr>
            <w:tcW w:w="1350" w:type="dxa"/>
            <w:vMerge w:val="continue"/>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25" w:type="dxa"/>
            <w:vMerge w:val="continue"/>
            <w:noWrap w:val="0"/>
            <w:vAlign w:val="top"/>
          </w:tcPr>
          <w:p>
            <w:pPr>
              <w:snapToGrid w:val="0"/>
              <w:jc w:val="center"/>
              <w:rPr>
                <w:rFonts w:ascii="宋体" w:hAnsi="宋体" w:cs="宋体"/>
                <w:sz w:val="24"/>
                <w:szCs w:val="24"/>
              </w:rPr>
            </w:pPr>
          </w:p>
        </w:tc>
        <w:tc>
          <w:tcPr>
            <w:tcW w:w="4995" w:type="dxa"/>
            <w:noWrap w:val="0"/>
            <w:vAlign w:val="top"/>
          </w:tcPr>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4.原材料验收时不得发生种类遗漏、斤两短缺，与实际清单送货数量不符的情况。</w:t>
            </w:r>
          </w:p>
        </w:tc>
        <w:tc>
          <w:tcPr>
            <w:tcW w:w="2604" w:type="dxa"/>
            <w:noWrap w:val="0"/>
            <w:vAlign w:val="top"/>
          </w:tcPr>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原材料验收时发生种类遗漏、斤两短缺，与实际清单送货数量不符的情况，视情节轻重，扣5-10分，并按照招标文件相关条款处罚。</w:t>
            </w:r>
          </w:p>
          <w:p>
            <w:pPr>
              <w:snapToGrid w:val="0"/>
              <w:rPr>
                <w:rFonts w:ascii="宋体" w:hAnsi="宋体" w:cs="宋体"/>
                <w:sz w:val="24"/>
                <w:szCs w:val="24"/>
              </w:rPr>
            </w:pPr>
          </w:p>
        </w:tc>
        <w:tc>
          <w:tcPr>
            <w:tcW w:w="1350" w:type="dxa"/>
            <w:vMerge w:val="continue"/>
            <w:noWrap w:val="0"/>
            <w:vAlign w:val="top"/>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25" w:type="dxa"/>
            <w:vMerge w:val="continue"/>
            <w:noWrap w:val="0"/>
            <w:vAlign w:val="center"/>
          </w:tcPr>
          <w:p>
            <w:pPr>
              <w:snapToGrid w:val="0"/>
              <w:jc w:val="center"/>
              <w:rPr>
                <w:rFonts w:ascii="宋体" w:hAnsi="宋体" w:cs="宋体"/>
                <w:sz w:val="24"/>
                <w:szCs w:val="24"/>
              </w:rPr>
            </w:pPr>
          </w:p>
        </w:tc>
        <w:tc>
          <w:tcPr>
            <w:tcW w:w="4995" w:type="dxa"/>
            <w:noWrap w:val="0"/>
            <w:vAlign w:val="center"/>
          </w:tcPr>
          <w:p>
            <w:pPr>
              <w:snapToGrid w:val="0"/>
              <w:rPr>
                <w:rFonts w:ascii="宋体" w:hAnsi="宋体" w:cs="宋体"/>
                <w:sz w:val="24"/>
                <w:szCs w:val="24"/>
              </w:rPr>
            </w:pPr>
            <w:r>
              <w:rPr>
                <w:rFonts w:hint="eastAsia" w:ascii="宋体" w:hAnsi="宋体" w:cs="宋体"/>
                <w:sz w:val="24"/>
                <w:szCs w:val="24"/>
              </w:rPr>
              <w:t>5.配送公司要制订供货应急预案，明确各种因素造成不能按时送货的应对措施，确保食材供应。</w:t>
            </w:r>
          </w:p>
        </w:tc>
        <w:tc>
          <w:tcPr>
            <w:tcW w:w="2604" w:type="dxa"/>
            <w:noWrap w:val="0"/>
            <w:vAlign w:val="center"/>
          </w:tcPr>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未制定相应供货应急预案的，扣5分。</w:t>
            </w:r>
          </w:p>
          <w:p>
            <w:pPr>
              <w:snapToGrid w:val="0"/>
              <w:rPr>
                <w:rFonts w:ascii="宋体" w:hAnsi="宋体" w:cs="宋体"/>
                <w:sz w:val="24"/>
                <w:szCs w:val="24"/>
              </w:rPr>
            </w:pPr>
          </w:p>
          <w:p>
            <w:pPr>
              <w:snapToGrid w:val="0"/>
              <w:rPr>
                <w:rFonts w:ascii="宋体" w:hAnsi="宋体" w:cs="宋体"/>
                <w:sz w:val="24"/>
                <w:szCs w:val="24"/>
              </w:rPr>
            </w:pPr>
          </w:p>
        </w:tc>
        <w:tc>
          <w:tcPr>
            <w:tcW w:w="1350" w:type="dxa"/>
            <w:vMerge w:val="continue"/>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25" w:type="dxa"/>
            <w:vMerge w:val="continue"/>
            <w:noWrap w:val="0"/>
            <w:vAlign w:val="center"/>
          </w:tcPr>
          <w:p>
            <w:pPr>
              <w:snapToGrid w:val="0"/>
              <w:jc w:val="center"/>
              <w:rPr>
                <w:rFonts w:ascii="宋体" w:hAnsi="宋体" w:cs="宋体"/>
                <w:sz w:val="24"/>
                <w:szCs w:val="24"/>
              </w:rPr>
            </w:pPr>
          </w:p>
        </w:tc>
        <w:tc>
          <w:tcPr>
            <w:tcW w:w="4995" w:type="dxa"/>
            <w:noWrap w:val="0"/>
            <w:vAlign w:val="center"/>
          </w:tcPr>
          <w:p>
            <w:pPr>
              <w:snapToGrid w:val="0"/>
              <w:rPr>
                <w:rFonts w:ascii="宋体" w:hAnsi="宋体" w:cs="宋体"/>
                <w:sz w:val="24"/>
                <w:szCs w:val="24"/>
              </w:rPr>
            </w:pPr>
            <w:r>
              <w:rPr>
                <w:rFonts w:hint="eastAsia" w:ascii="宋体" w:hAnsi="宋体" w:cs="宋体"/>
                <w:sz w:val="24"/>
                <w:szCs w:val="24"/>
              </w:rPr>
              <w:t>6.所有原材料每日均留存样品一份，保存时间48小时，接受定期检查或不定期送检。</w:t>
            </w:r>
          </w:p>
        </w:tc>
        <w:tc>
          <w:tcPr>
            <w:tcW w:w="2604" w:type="dxa"/>
            <w:noWrap w:val="0"/>
            <w:vAlign w:val="center"/>
          </w:tcPr>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原材料未按要求留存样品，每发现一次，扣5分；样品经相关部门检测为不合格产品的，每出现一次，扣10分，并按照招标文件相关条件处罚。</w:t>
            </w:r>
          </w:p>
        </w:tc>
        <w:tc>
          <w:tcPr>
            <w:tcW w:w="1350" w:type="dxa"/>
            <w:vMerge w:val="continue"/>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25" w:type="dxa"/>
            <w:vMerge w:val="restart"/>
            <w:noWrap w:val="0"/>
            <w:vAlign w:val="center"/>
          </w:tcPr>
          <w:p>
            <w:pPr>
              <w:snapToGrid w:val="0"/>
              <w:rPr>
                <w:rFonts w:ascii="宋体" w:hAnsi="宋体" w:cs="宋体"/>
                <w:sz w:val="24"/>
                <w:szCs w:val="24"/>
              </w:rPr>
            </w:pPr>
            <w:r>
              <w:rPr>
                <w:rFonts w:hint="eastAsia" w:ascii="宋体" w:hAnsi="宋体" w:cs="宋体"/>
                <w:sz w:val="24"/>
                <w:szCs w:val="24"/>
              </w:rPr>
              <w:t>各类台账记录</w:t>
            </w:r>
          </w:p>
        </w:tc>
        <w:tc>
          <w:tcPr>
            <w:tcW w:w="4995" w:type="dxa"/>
            <w:noWrap w:val="0"/>
            <w:vAlign w:val="center"/>
          </w:tcPr>
          <w:p>
            <w:pPr>
              <w:snapToGrid w:val="0"/>
              <w:rPr>
                <w:rFonts w:ascii="宋体" w:hAnsi="宋体" w:cs="宋体"/>
                <w:sz w:val="24"/>
                <w:szCs w:val="24"/>
              </w:rPr>
            </w:pPr>
            <w:r>
              <w:rPr>
                <w:rFonts w:hint="eastAsia" w:ascii="宋体" w:hAnsi="宋体" w:cs="宋体"/>
                <w:sz w:val="24"/>
                <w:szCs w:val="24"/>
              </w:rPr>
              <w:t>1.配送公司有进出库、退换货记录台账（包括品牌、品种、生产日期、规格、数量、计量单位、拟结算单价等货物内容）。</w:t>
            </w:r>
          </w:p>
          <w:p>
            <w:pPr>
              <w:snapToGrid w:val="0"/>
              <w:ind w:left="188" w:leftChars="67"/>
              <w:rPr>
                <w:rFonts w:ascii="宋体" w:hAnsi="宋体" w:cs="宋体"/>
                <w:sz w:val="24"/>
                <w:szCs w:val="24"/>
              </w:rPr>
            </w:pPr>
          </w:p>
        </w:tc>
        <w:tc>
          <w:tcPr>
            <w:tcW w:w="2604" w:type="dxa"/>
            <w:vMerge w:val="restart"/>
            <w:noWrap w:val="0"/>
            <w:vAlign w:val="center"/>
          </w:tcPr>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服务中心不定期抽查，台账记录不全，视情节轻重，扣5-10分。</w:t>
            </w:r>
          </w:p>
          <w:p>
            <w:pPr>
              <w:snapToGrid w:val="0"/>
              <w:rPr>
                <w:rFonts w:ascii="宋体" w:hAnsi="宋体" w:cs="宋体"/>
                <w:sz w:val="24"/>
                <w:szCs w:val="24"/>
              </w:rPr>
            </w:pPr>
          </w:p>
        </w:tc>
        <w:tc>
          <w:tcPr>
            <w:tcW w:w="1350" w:type="dxa"/>
            <w:vMerge w:val="restart"/>
            <w:noWrap w:val="0"/>
            <w:vAlign w:val="center"/>
          </w:tcPr>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5" w:type="dxa"/>
            <w:vMerge w:val="continue"/>
            <w:noWrap w:val="0"/>
            <w:vAlign w:val="center"/>
          </w:tcPr>
          <w:p>
            <w:pPr>
              <w:snapToGrid w:val="0"/>
              <w:jc w:val="center"/>
              <w:rPr>
                <w:rFonts w:ascii="宋体" w:hAnsi="宋体" w:cs="宋体"/>
                <w:sz w:val="24"/>
                <w:szCs w:val="24"/>
              </w:rPr>
            </w:pPr>
          </w:p>
        </w:tc>
        <w:tc>
          <w:tcPr>
            <w:tcW w:w="4995" w:type="dxa"/>
            <w:noWrap w:val="0"/>
            <w:vAlign w:val="center"/>
          </w:tcPr>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2.配送公司财会人员与采购方及时对账处理当月的配送清单(每月10日前，提交上月相应结算清单以及电子版汇总表等，送货单上价格、月底结算价格与询价表上价格一致)。</w:t>
            </w:r>
          </w:p>
          <w:p>
            <w:pPr>
              <w:snapToGrid w:val="0"/>
              <w:rPr>
                <w:rFonts w:ascii="宋体" w:hAnsi="宋体" w:cs="宋体"/>
                <w:sz w:val="24"/>
                <w:szCs w:val="24"/>
              </w:rPr>
            </w:pPr>
          </w:p>
        </w:tc>
        <w:tc>
          <w:tcPr>
            <w:tcW w:w="2604" w:type="dxa"/>
            <w:vMerge w:val="continue"/>
            <w:noWrap w:val="0"/>
            <w:vAlign w:val="center"/>
          </w:tcPr>
          <w:p>
            <w:pPr>
              <w:snapToGrid w:val="0"/>
              <w:rPr>
                <w:rFonts w:ascii="宋体" w:hAnsi="宋体" w:cs="宋体"/>
                <w:sz w:val="24"/>
                <w:szCs w:val="24"/>
              </w:rPr>
            </w:pPr>
          </w:p>
        </w:tc>
        <w:tc>
          <w:tcPr>
            <w:tcW w:w="1350" w:type="dxa"/>
            <w:vMerge w:val="continue"/>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5" w:type="dxa"/>
            <w:vMerge w:val="continue"/>
            <w:noWrap w:val="0"/>
            <w:vAlign w:val="center"/>
          </w:tcPr>
          <w:p>
            <w:pPr>
              <w:snapToGrid w:val="0"/>
              <w:jc w:val="center"/>
              <w:rPr>
                <w:rFonts w:ascii="宋体" w:hAnsi="宋体" w:cs="宋体"/>
                <w:sz w:val="24"/>
                <w:szCs w:val="24"/>
              </w:rPr>
            </w:pPr>
          </w:p>
        </w:tc>
        <w:tc>
          <w:tcPr>
            <w:tcW w:w="4995" w:type="dxa"/>
            <w:noWrap w:val="0"/>
            <w:vAlign w:val="center"/>
          </w:tcPr>
          <w:p>
            <w:pPr>
              <w:snapToGrid w:val="0"/>
              <w:rPr>
                <w:rFonts w:ascii="宋体" w:hAnsi="宋体" w:cs="宋体"/>
                <w:sz w:val="24"/>
                <w:szCs w:val="24"/>
              </w:rPr>
            </w:pPr>
            <w:r>
              <w:rPr>
                <w:rFonts w:hint="eastAsia" w:ascii="宋体" w:hAnsi="宋体" w:cs="宋体"/>
                <w:sz w:val="24"/>
                <w:szCs w:val="24"/>
              </w:rPr>
              <w:t>3.配送公司有水果、蔬菜残留农药检测记录台账。</w:t>
            </w:r>
          </w:p>
        </w:tc>
        <w:tc>
          <w:tcPr>
            <w:tcW w:w="2604" w:type="dxa"/>
            <w:vMerge w:val="continue"/>
            <w:noWrap w:val="0"/>
            <w:vAlign w:val="center"/>
          </w:tcPr>
          <w:p>
            <w:pPr>
              <w:snapToGrid w:val="0"/>
              <w:rPr>
                <w:rFonts w:ascii="宋体" w:hAnsi="宋体" w:cs="宋体"/>
                <w:sz w:val="24"/>
                <w:szCs w:val="24"/>
              </w:rPr>
            </w:pPr>
          </w:p>
        </w:tc>
        <w:tc>
          <w:tcPr>
            <w:tcW w:w="1350" w:type="dxa"/>
            <w:vMerge w:val="continue"/>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5" w:type="dxa"/>
            <w:vMerge w:val="continue"/>
            <w:noWrap w:val="0"/>
            <w:vAlign w:val="center"/>
          </w:tcPr>
          <w:p>
            <w:pPr>
              <w:snapToGrid w:val="0"/>
              <w:jc w:val="center"/>
              <w:rPr>
                <w:rFonts w:ascii="宋体" w:hAnsi="宋体" w:cs="宋体"/>
                <w:sz w:val="24"/>
                <w:szCs w:val="24"/>
              </w:rPr>
            </w:pPr>
          </w:p>
        </w:tc>
        <w:tc>
          <w:tcPr>
            <w:tcW w:w="4995" w:type="dxa"/>
            <w:noWrap w:val="0"/>
            <w:vAlign w:val="center"/>
          </w:tcPr>
          <w:p>
            <w:pPr>
              <w:snapToGrid w:val="0"/>
              <w:rPr>
                <w:rFonts w:ascii="宋体" w:hAnsi="宋体" w:cs="宋体"/>
                <w:sz w:val="24"/>
                <w:szCs w:val="24"/>
              </w:rPr>
            </w:pPr>
            <w:r>
              <w:rPr>
                <w:rFonts w:hint="eastAsia" w:ascii="宋体" w:hAnsi="宋体" w:cs="宋体"/>
                <w:sz w:val="24"/>
                <w:szCs w:val="24"/>
              </w:rPr>
              <w:t>4.配送公司有48小时视频留样记录台账。</w:t>
            </w:r>
          </w:p>
        </w:tc>
        <w:tc>
          <w:tcPr>
            <w:tcW w:w="2604" w:type="dxa"/>
            <w:vMerge w:val="continue"/>
            <w:noWrap w:val="0"/>
            <w:vAlign w:val="center"/>
          </w:tcPr>
          <w:p>
            <w:pPr>
              <w:snapToGrid w:val="0"/>
              <w:rPr>
                <w:rFonts w:ascii="宋体" w:hAnsi="宋体" w:cs="宋体"/>
                <w:sz w:val="24"/>
                <w:szCs w:val="24"/>
              </w:rPr>
            </w:pPr>
          </w:p>
        </w:tc>
        <w:tc>
          <w:tcPr>
            <w:tcW w:w="1350" w:type="dxa"/>
            <w:vMerge w:val="continue"/>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725" w:type="dxa"/>
            <w:vMerge w:val="restart"/>
            <w:noWrap w:val="0"/>
            <w:vAlign w:val="center"/>
          </w:tcPr>
          <w:p>
            <w:pPr>
              <w:snapToGrid w:val="0"/>
              <w:jc w:val="center"/>
              <w:rPr>
                <w:rFonts w:ascii="宋体" w:hAnsi="宋体" w:cs="宋体"/>
                <w:sz w:val="24"/>
                <w:szCs w:val="24"/>
              </w:rPr>
            </w:pPr>
            <w:r>
              <w:rPr>
                <w:rFonts w:hint="eastAsia" w:ascii="宋体" w:hAnsi="宋体" w:cs="宋体"/>
                <w:sz w:val="24"/>
                <w:szCs w:val="24"/>
              </w:rPr>
              <w:t>配送要求</w:t>
            </w:r>
          </w:p>
        </w:tc>
        <w:tc>
          <w:tcPr>
            <w:tcW w:w="4995" w:type="dxa"/>
            <w:noWrap w:val="0"/>
            <w:vAlign w:val="center"/>
          </w:tcPr>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1.配送公司接到</w:t>
            </w:r>
            <w:r>
              <w:rPr>
                <w:rFonts w:hint="eastAsia" w:ascii="Times New Roman" w:hAnsi="宋体" w:eastAsia="宋体" w:cs="宋体"/>
                <w:sz w:val="24"/>
                <w:szCs w:val="24"/>
                <w:lang w:eastAsia="zh-CN"/>
              </w:rPr>
              <w:t>重庆经开区投资集团有限公司</w:t>
            </w:r>
            <w:r>
              <w:rPr>
                <w:rFonts w:hint="eastAsia" w:ascii="宋体" w:hAnsi="宋体" w:cs="宋体"/>
                <w:sz w:val="24"/>
                <w:szCs w:val="24"/>
              </w:rPr>
              <w:t>的正式采购订单后及时备货，按时提供种类明细与价格，并于规定时间保质保量按时配送给服务中心，不得延误；服务中心临时需要少量货品配送，应在</w:t>
            </w:r>
            <w:r>
              <w:rPr>
                <w:rFonts w:hint="eastAsia" w:ascii="宋体" w:hAnsi="宋体" w:cs="宋体"/>
                <w:sz w:val="24"/>
                <w:szCs w:val="24"/>
                <w:lang w:eastAsia="zh-CN"/>
              </w:rPr>
              <w:t>半</w:t>
            </w:r>
            <w:r>
              <w:rPr>
                <w:rFonts w:hint="eastAsia" w:ascii="宋体" w:hAnsi="宋体" w:cs="宋体"/>
                <w:sz w:val="24"/>
                <w:szCs w:val="24"/>
              </w:rPr>
              <w:t>小时内确保配送到位。</w:t>
            </w:r>
          </w:p>
          <w:p>
            <w:pPr>
              <w:snapToGrid w:val="0"/>
              <w:rPr>
                <w:rFonts w:ascii="宋体" w:hAnsi="宋体" w:cs="宋体"/>
                <w:sz w:val="24"/>
                <w:szCs w:val="24"/>
              </w:rPr>
            </w:pPr>
          </w:p>
        </w:tc>
        <w:tc>
          <w:tcPr>
            <w:tcW w:w="2604" w:type="dxa"/>
            <w:noWrap w:val="0"/>
            <w:vAlign w:val="center"/>
          </w:tcPr>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原材料没有按时配送到位，影响食堂正常开餐，每出现一次，扣20分，并按照招标文件相关条款处罚。</w:t>
            </w:r>
          </w:p>
          <w:p>
            <w:pPr>
              <w:snapToGrid w:val="0"/>
              <w:rPr>
                <w:rFonts w:ascii="宋体" w:hAnsi="宋体" w:cs="宋体"/>
                <w:sz w:val="24"/>
                <w:szCs w:val="24"/>
              </w:rPr>
            </w:pPr>
          </w:p>
          <w:p>
            <w:pPr>
              <w:snapToGrid w:val="0"/>
              <w:rPr>
                <w:rFonts w:ascii="宋体" w:hAnsi="宋体" w:cs="宋体"/>
                <w:sz w:val="24"/>
                <w:szCs w:val="24"/>
              </w:rPr>
            </w:pPr>
          </w:p>
          <w:p>
            <w:pPr>
              <w:snapToGrid w:val="0"/>
              <w:rPr>
                <w:rFonts w:ascii="宋体" w:hAnsi="宋体" w:cs="宋体"/>
                <w:sz w:val="24"/>
                <w:szCs w:val="24"/>
              </w:rPr>
            </w:pPr>
          </w:p>
        </w:tc>
        <w:tc>
          <w:tcPr>
            <w:tcW w:w="1350" w:type="dxa"/>
            <w:vMerge w:val="restart"/>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25" w:type="dxa"/>
            <w:vMerge w:val="continue"/>
            <w:noWrap w:val="0"/>
            <w:vAlign w:val="center"/>
          </w:tcPr>
          <w:p>
            <w:pPr>
              <w:snapToGrid w:val="0"/>
              <w:jc w:val="center"/>
              <w:rPr>
                <w:rFonts w:ascii="宋体" w:hAnsi="宋体" w:cs="宋体"/>
                <w:sz w:val="24"/>
                <w:szCs w:val="24"/>
              </w:rPr>
            </w:pPr>
          </w:p>
        </w:tc>
        <w:tc>
          <w:tcPr>
            <w:tcW w:w="4995" w:type="dxa"/>
            <w:noWrap w:val="0"/>
            <w:vAlign w:val="center"/>
          </w:tcPr>
          <w:p>
            <w:pPr>
              <w:snapToGrid w:val="0"/>
              <w:rPr>
                <w:rFonts w:ascii="宋体" w:hAnsi="宋体" w:cs="宋体"/>
                <w:sz w:val="24"/>
                <w:szCs w:val="24"/>
              </w:rPr>
            </w:pPr>
            <w:r>
              <w:rPr>
                <w:rFonts w:hint="eastAsia" w:ascii="宋体" w:hAnsi="宋体" w:cs="宋体"/>
                <w:sz w:val="24"/>
                <w:szCs w:val="24"/>
              </w:rPr>
              <w:t>2.配送公司应及时向食堂管理方沟通、反馈因特殊情况造成配送过程不畅或货品无法及时送达的原因。</w:t>
            </w:r>
          </w:p>
        </w:tc>
        <w:tc>
          <w:tcPr>
            <w:tcW w:w="2604" w:type="dxa"/>
            <w:noWrap w:val="0"/>
            <w:vAlign w:val="center"/>
          </w:tcPr>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因未及时沟通影响食堂正常开餐的，视情节轻重，扣5-10分。</w:t>
            </w:r>
          </w:p>
          <w:p>
            <w:pPr>
              <w:snapToGrid w:val="0"/>
              <w:rPr>
                <w:rFonts w:ascii="宋体" w:hAnsi="宋体" w:cs="宋体"/>
                <w:sz w:val="24"/>
                <w:szCs w:val="24"/>
              </w:rPr>
            </w:pPr>
          </w:p>
        </w:tc>
        <w:tc>
          <w:tcPr>
            <w:tcW w:w="1350" w:type="dxa"/>
            <w:vMerge w:val="continue"/>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25" w:type="dxa"/>
            <w:noWrap w:val="0"/>
            <w:vAlign w:val="center"/>
          </w:tcPr>
          <w:p>
            <w:pPr>
              <w:snapToGrid w:val="0"/>
              <w:jc w:val="center"/>
              <w:rPr>
                <w:rFonts w:ascii="宋体" w:hAnsi="宋体" w:cs="宋体"/>
                <w:sz w:val="24"/>
                <w:szCs w:val="24"/>
              </w:rPr>
            </w:pPr>
            <w:r>
              <w:rPr>
                <w:rFonts w:hint="eastAsia" w:ascii="宋体" w:hAnsi="宋体" w:cs="宋体"/>
                <w:sz w:val="24"/>
                <w:szCs w:val="24"/>
              </w:rPr>
              <w:t>服务要求</w:t>
            </w:r>
          </w:p>
        </w:tc>
        <w:tc>
          <w:tcPr>
            <w:tcW w:w="4995" w:type="dxa"/>
            <w:noWrap w:val="0"/>
            <w:vAlign w:val="center"/>
          </w:tcPr>
          <w:p>
            <w:pPr>
              <w:snapToGrid w:val="0"/>
              <w:ind w:left="188" w:leftChars="67"/>
              <w:rPr>
                <w:rFonts w:ascii="宋体" w:hAnsi="宋体" w:cs="宋体"/>
                <w:sz w:val="24"/>
                <w:szCs w:val="24"/>
              </w:rPr>
            </w:pPr>
            <w:r>
              <w:rPr>
                <w:rFonts w:hint="eastAsia" w:ascii="宋体" w:hAnsi="宋体" w:cs="宋体"/>
                <w:sz w:val="24"/>
                <w:szCs w:val="24"/>
              </w:rPr>
              <w:t>遵守食堂管理方的管理制度，并接受食堂管理方的监督管理。</w:t>
            </w:r>
          </w:p>
        </w:tc>
        <w:tc>
          <w:tcPr>
            <w:tcW w:w="2604" w:type="dxa"/>
            <w:noWrap w:val="0"/>
            <w:vAlign w:val="center"/>
          </w:tcPr>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违反食堂管理方相关管理规定，视情节轻重，扣5-30分。</w:t>
            </w:r>
          </w:p>
          <w:p>
            <w:pPr>
              <w:snapToGrid w:val="0"/>
              <w:rPr>
                <w:rFonts w:ascii="宋体" w:hAnsi="宋体" w:cs="宋体"/>
                <w:sz w:val="24"/>
                <w:szCs w:val="24"/>
              </w:rPr>
            </w:pPr>
          </w:p>
          <w:p>
            <w:pPr>
              <w:snapToGrid w:val="0"/>
              <w:rPr>
                <w:rFonts w:ascii="宋体" w:hAnsi="宋体" w:cs="宋体"/>
                <w:sz w:val="24"/>
                <w:szCs w:val="24"/>
              </w:rPr>
            </w:pPr>
            <w:r>
              <w:rPr>
                <w:rFonts w:hint="eastAsia" w:ascii="宋体" w:hAnsi="宋体" w:cs="宋体"/>
                <w:sz w:val="24"/>
                <w:szCs w:val="24"/>
              </w:rPr>
              <w:t>不服从食堂管理方监督管理，视情节轻重，扣5-30分。</w:t>
            </w:r>
          </w:p>
          <w:p>
            <w:pPr>
              <w:snapToGrid w:val="0"/>
              <w:rPr>
                <w:rFonts w:ascii="宋体" w:hAnsi="宋体" w:cs="宋体"/>
                <w:sz w:val="24"/>
                <w:szCs w:val="24"/>
              </w:rPr>
            </w:pPr>
          </w:p>
        </w:tc>
        <w:tc>
          <w:tcPr>
            <w:tcW w:w="1350" w:type="dxa"/>
            <w:noWrap w:val="0"/>
            <w:vAlign w:val="center"/>
          </w:tcPr>
          <w:p>
            <w:pPr>
              <w:snapToGrid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25" w:type="dxa"/>
            <w:noWrap w:val="0"/>
            <w:vAlign w:val="center"/>
          </w:tcPr>
          <w:p>
            <w:pPr>
              <w:snapToGrid w:val="0"/>
              <w:jc w:val="center"/>
              <w:rPr>
                <w:rFonts w:ascii="宋体" w:hAnsi="宋体" w:cs="宋体"/>
                <w:sz w:val="24"/>
                <w:szCs w:val="24"/>
              </w:rPr>
            </w:pPr>
            <w:r>
              <w:rPr>
                <w:rFonts w:hint="eastAsia" w:ascii="宋体" w:hAnsi="宋体" w:cs="宋体"/>
                <w:sz w:val="24"/>
                <w:szCs w:val="24"/>
              </w:rPr>
              <w:t>其他</w:t>
            </w:r>
          </w:p>
        </w:tc>
        <w:tc>
          <w:tcPr>
            <w:tcW w:w="4995" w:type="dxa"/>
            <w:noWrap w:val="0"/>
            <w:vAlign w:val="center"/>
          </w:tcPr>
          <w:p>
            <w:pPr>
              <w:snapToGrid w:val="0"/>
              <w:ind w:left="188" w:leftChars="67"/>
              <w:rPr>
                <w:rFonts w:ascii="宋体" w:hAnsi="宋体" w:cs="宋体"/>
                <w:sz w:val="24"/>
                <w:szCs w:val="24"/>
              </w:rPr>
            </w:pPr>
            <w:r>
              <w:rPr>
                <w:rFonts w:hint="eastAsia" w:ascii="宋体" w:hAnsi="宋体" w:cs="宋体"/>
                <w:sz w:val="24"/>
                <w:szCs w:val="24"/>
              </w:rPr>
              <w:t>本考核标准中未涉及相关法律法规的条款，按照《中华人民共和国食品安全法》合同条款等国家相关法律法规执行。</w:t>
            </w:r>
          </w:p>
        </w:tc>
        <w:tc>
          <w:tcPr>
            <w:tcW w:w="2604" w:type="dxa"/>
            <w:noWrap w:val="0"/>
            <w:vAlign w:val="center"/>
          </w:tcPr>
          <w:p>
            <w:pPr>
              <w:snapToGrid w:val="0"/>
              <w:rPr>
                <w:rFonts w:ascii="宋体" w:hAnsi="宋体" w:cs="宋体"/>
                <w:sz w:val="24"/>
                <w:szCs w:val="24"/>
              </w:rPr>
            </w:pPr>
            <w:r>
              <w:rPr>
                <w:rFonts w:hint="eastAsia" w:ascii="宋体" w:hAnsi="宋体" w:cs="宋体"/>
                <w:sz w:val="24"/>
                <w:szCs w:val="24"/>
              </w:rPr>
              <w:t>最后得分：</w:t>
            </w:r>
          </w:p>
        </w:tc>
        <w:tc>
          <w:tcPr>
            <w:tcW w:w="1350" w:type="dxa"/>
            <w:noWrap w:val="0"/>
            <w:vAlign w:val="center"/>
          </w:tcPr>
          <w:p>
            <w:pPr>
              <w:snapToGrid w:val="0"/>
              <w:rPr>
                <w:rFonts w:ascii="宋体" w:hAnsi="宋体" w:cs="宋体"/>
                <w:sz w:val="24"/>
                <w:szCs w:val="24"/>
              </w:rPr>
            </w:pPr>
            <w:r>
              <w:rPr>
                <w:rFonts w:hint="eastAsia" w:ascii="宋体" w:hAnsi="宋体" w:cs="宋体"/>
                <w:sz w:val="24"/>
                <w:szCs w:val="24"/>
              </w:rPr>
              <w:t>总扣分：</w:t>
            </w:r>
          </w:p>
        </w:tc>
      </w:tr>
    </w:tbl>
    <w:p>
      <w:pPr>
        <w:pStyle w:val="13"/>
        <w:jc w:val="both"/>
        <w:rPr>
          <w:rFonts w:hint="eastAsia" w:ascii="宋体" w:hAnsi="宋体" w:cs="宋体"/>
          <w:sz w:val="24"/>
          <w:szCs w:val="24"/>
        </w:rPr>
      </w:pPr>
    </w:p>
    <w:p>
      <w:pPr>
        <w:pStyle w:val="4"/>
        <w:spacing w:before="0" w:after="0" w:line="400" w:lineRule="exact"/>
        <w:outlineLvl w:val="1"/>
        <w:rPr>
          <w:rFonts w:hint="eastAsia" w:ascii="宋体" w:hAnsi="宋体" w:cs="宋体"/>
          <w:sz w:val="24"/>
          <w:szCs w:val="24"/>
        </w:rPr>
      </w:pPr>
      <w:bookmarkStart w:id="57" w:name="_Toc9632"/>
      <w:bookmarkStart w:id="58" w:name="_Toc15304_WPSOffice_Level2"/>
      <w:bookmarkStart w:id="59" w:name="_Toc29516"/>
      <w:bookmarkStart w:id="60" w:name="_Toc27914_WPSOffice_Level2"/>
      <w:bookmarkStart w:id="61" w:name="_Toc27770"/>
      <w:r>
        <w:rPr>
          <w:rFonts w:hint="eastAsia" w:ascii="宋体" w:hAnsi="宋体" w:cs="宋体"/>
          <w:sz w:val="24"/>
          <w:szCs w:val="24"/>
        </w:rPr>
        <w:t>二、</w:t>
      </w:r>
      <w:bookmarkEnd w:id="56"/>
      <w:r>
        <w:rPr>
          <w:rFonts w:hint="eastAsia" w:ascii="宋体" w:hAnsi="宋体" w:cs="宋体"/>
          <w:sz w:val="24"/>
          <w:szCs w:val="24"/>
        </w:rPr>
        <w:t>报价要求</w:t>
      </w:r>
      <w:bookmarkEnd w:id="57"/>
      <w:bookmarkEnd w:id="58"/>
      <w:bookmarkEnd w:id="59"/>
      <w:bookmarkEnd w:id="60"/>
      <w:bookmarkEnd w:id="61"/>
    </w:p>
    <w:p>
      <w:pPr>
        <w:snapToGrid w:val="0"/>
        <w:spacing w:line="480" w:lineRule="exact"/>
        <w:ind w:firstLine="480" w:firstLineChars="200"/>
        <w:rPr>
          <w:rFonts w:ascii="宋体" w:hAnsi="宋体" w:cs="宋体"/>
          <w:sz w:val="24"/>
          <w:szCs w:val="24"/>
        </w:rPr>
      </w:pPr>
      <w:bookmarkStart w:id="62" w:name="_Toc26849"/>
      <w:bookmarkStart w:id="63" w:name="_Toc4852_WPSOffice_Level2"/>
      <w:bookmarkStart w:id="64" w:name="_Toc29876_WPSOffice_Level2"/>
      <w:r>
        <w:rPr>
          <w:rFonts w:hint="eastAsia" w:ascii="宋体" w:hAnsi="宋体" w:cs="宋体"/>
          <w:sz w:val="24"/>
          <w:szCs w:val="24"/>
        </w:rPr>
        <w:t>本次报价须为人民币报价，包含：商品价、运输费（含装卸费）、人工费、宰杀费、保险费、税费等货到采购人指定地点的所有费用。因成交供应商自身原因造成漏报、少报皆由其自行承担责任，采购人不再补偿。</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本次投标报价以重庆市</w:t>
      </w:r>
      <w:r>
        <w:rPr>
          <w:rFonts w:hint="eastAsia" w:ascii="宋体" w:hAnsi="宋体" w:cs="宋体"/>
          <w:sz w:val="24"/>
          <w:szCs w:val="24"/>
          <w:lang w:eastAsia="zh-CN"/>
        </w:rPr>
        <w:t>南岸</w:t>
      </w:r>
      <w:r>
        <w:rPr>
          <w:rFonts w:hint="eastAsia" w:ascii="宋体" w:hAnsi="宋体" w:cs="宋体"/>
          <w:sz w:val="24"/>
          <w:szCs w:val="24"/>
        </w:rPr>
        <w:t>区范围内的不低于</w:t>
      </w:r>
      <w:r>
        <w:rPr>
          <w:rFonts w:hint="eastAsia" w:ascii="宋体" w:hAnsi="宋体" w:cs="宋体"/>
          <w:sz w:val="24"/>
          <w:szCs w:val="24"/>
          <w:lang w:eastAsia="zh-CN"/>
        </w:rPr>
        <w:t>两</w:t>
      </w:r>
      <w:r>
        <w:rPr>
          <w:rFonts w:hint="eastAsia" w:ascii="宋体" w:hAnsi="宋体" w:cs="宋体"/>
          <w:sz w:val="24"/>
          <w:szCs w:val="24"/>
        </w:rPr>
        <w:t>家以上不同的大型超市、农贸市场等同类产品的平均价为基价（特价商品除外），供应商自行填报折扣系数（折扣系数填报的有关要求详见招标文件第四篇的有关内容）。折扣系数必须小于0.9</w:t>
      </w:r>
      <w:r>
        <w:rPr>
          <w:rFonts w:hint="eastAsia" w:ascii="宋体" w:hAnsi="宋体" w:cs="宋体"/>
          <w:sz w:val="24"/>
          <w:szCs w:val="24"/>
          <w:lang w:val="en-US" w:eastAsia="zh-CN"/>
        </w:rPr>
        <w:t>6</w:t>
      </w:r>
      <w:r>
        <w:rPr>
          <w:rFonts w:hint="eastAsia" w:ascii="宋体" w:hAnsi="宋体" w:cs="宋体"/>
          <w:sz w:val="24"/>
          <w:szCs w:val="24"/>
          <w:lang w:eastAsia="zh-CN"/>
        </w:rPr>
        <w:t>（等于</w:t>
      </w:r>
      <w:r>
        <w:rPr>
          <w:rFonts w:hint="eastAsia" w:ascii="宋体" w:hAnsi="宋体" w:cs="宋体"/>
          <w:sz w:val="24"/>
          <w:szCs w:val="24"/>
          <w:lang w:val="en-US" w:eastAsia="zh-CN"/>
        </w:rPr>
        <w:t>0.96为废标</w:t>
      </w:r>
      <w:r>
        <w:rPr>
          <w:rFonts w:hint="eastAsia" w:ascii="宋体" w:hAnsi="宋体" w:cs="宋体"/>
          <w:sz w:val="24"/>
          <w:szCs w:val="24"/>
          <w:lang w:eastAsia="zh-CN"/>
        </w:rPr>
        <w:t>）</w:t>
      </w:r>
      <w:r>
        <w:rPr>
          <w:rFonts w:hint="eastAsia" w:ascii="宋体" w:hAnsi="宋体" w:cs="宋体"/>
          <w:sz w:val="24"/>
          <w:szCs w:val="24"/>
        </w:rPr>
        <w:t>，折扣系数最多保留小数点后2位。</w:t>
      </w:r>
    </w:p>
    <w:bookmarkEnd w:id="62"/>
    <w:bookmarkEnd w:id="63"/>
    <w:bookmarkEnd w:id="64"/>
    <w:p>
      <w:pPr>
        <w:pStyle w:val="4"/>
        <w:spacing w:before="0" w:after="0" w:line="400" w:lineRule="exact"/>
        <w:outlineLvl w:val="1"/>
        <w:rPr>
          <w:rFonts w:ascii="宋体" w:hAnsi="宋体" w:cs="宋体"/>
          <w:sz w:val="24"/>
          <w:szCs w:val="24"/>
        </w:rPr>
      </w:pPr>
      <w:bookmarkStart w:id="65" w:name="_Toc9927"/>
      <w:bookmarkStart w:id="66" w:name="_Toc6246"/>
      <w:bookmarkStart w:id="67" w:name="_Toc3236"/>
      <w:r>
        <w:rPr>
          <w:rFonts w:hint="eastAsia" w:ascii="宋体" w:hAnsi="宋体" w:cs="宋体"/>
          <w:sz w:val="24"/>
          <w:szCs w:val="24"/>
          <w:lang w:eastAsia="zh-CN"/>
        </w:rPr>
        <w:t>三</w:t>
      </w:r>
      <w:r>
        <w:rPr>
          <w:rFonts w:hint="eastAsia" w:ascii="宋体" w:hAnsi="宋体" w:cs="宋体"/>
          <w:sz w:val="24"/>
          <w:szCs w:val="24"/>
        </w:rPr>
        <w:t>、质量保证及售后服务</w:t>
      </w:r>
      <w:bookmarkEnd w:id="65"/>
      <w:bookmarkEnd w:id="66"/>
      <w:bookmarkEnd w:id="67"/>
    </w:p>
    <w:p>
      <w:pPr>
        <w:spacing w:line="400" w:lineRule="exact"/>
        <w:ind w:firstLine="480" w:firstLineChars="200"/>
        <w:rPr>
          <w:rFonts w:ascii="宋体" w:hAnsi="宋体" w:cs="宋体"/>
          <w:sz w:val="24"/>
          <w:szCs w:val="24"/>
        </w:rPr>
      </w:pPr>
      <w:bookmarkStart w:id="68" w:name="_Toc503525517"/>
      <w:bookmarkStart w:id="69" w:name="_Toc267320051"/>
      <w:r>
        <w:rPr>
          <w:rFonts w:hint="eastAsia" w:ascii="宋体" w:hAnsi="宋体" w:cs="宋体"/>
          <w:sz w:val="24"/>
          <w:szCs w:val="24"/>
        </w:rPr>
        <w:t>1．质量保证</w:t>
      </w:r>
    </w:p>
    <w:p>
      <w:pPr>
        <w:spacing w:line="400" w:lineRule="exact"/>
        <w:ind w:firstLine="480" w:firstLineChars="200"/>
        <w:rPr>
          <w:rFonts w:ascii="宋体" w:hAnsi="宋体" w:cs="宋体"/>
          <w:sz w:val="24"/>
          <w:szCs w:val="24"/>
        </w:rPr>
      </w:pPr>
      <w:r>
        <w:rPr>
          <w:rFonts w:hint="eastAsia" w:ascii="宋体" w:hAnsi="宋体" w:cs="宋体"/>
          <w:sz w:val="24"/>
          <w:szCs w:val="24"/>
        </w:rPr>
        <w:t>（1）货物种类</w:t>
      </w:r>
    </w:p>
    <w:p>
      <w:pPr>
        <w:spacing w:line="400" w:lineRule="exact"/>
        <w:ind w:firstLine="480" w:firstLineChars="200"/>
        <w:rPr>
          <w:rFonts w:ascii="宋体" w:hAnsi="宋体" w:cs="宋体"/>
          <w:sz w:val="24"/>
          <w:szCs w:val="24"/>
        </w:rPr>
      </w:pPr>
      <w:r>
        <w:rPr>
          <w:rFonts w:hint="eastAsia" w:ascii="宋体" w:hAnsi="宋体" w:cs="宋体"/>
          <w:sz w:val="24"/>
          <w:szCs w:val="24"/>
        </w:rPr>
        <w:t>统一配送的食品原料分为生鲜食品类（蔬菜、肉、禽、蛋、水产及豆制品等）、定型包装类（干副、调味、米、面、油、饮料、小食品等）两大类。</w:t>
      </w:r>
    </w:p>
    <w:p>
      <w:pPr>
        <w:spacing w:line="400" w:lineRule="exact"/>
        <w:ind w:firstLine="480" w:firstLineChars="200"/>
        <w:rPr>
          <w:rFonts w:ascii="宋体" w:hAnsi="宋体" w:cs="宋体"/>
          <w:sz w:val="24"/>
          <w:szCs w:val="24"/>
        </w:rPr>
      </w:pPr>
      <w:r>
        <w:rPr>
          <w:rFonts w:hint="eastAsia" w:ascii="宋体" w:hAnsi="宋体" w:cs="宋体"/>
          <w:sz w:val="24"/>
          <w:szCs w:val="24"/>
        </w:rPr>
        <w:t>（2）包装要求</w:t>
      </w:r>
    </w:p>
    <w:p>
      <w:pPr>
        <w:spacing w:line="400" w:lineRule="exact"/>
        <w:ind w:firstLine="480" w:firstLineChars="200"/>
        <w:rPr>
          <w:rFonts w:ascii="宋体" w:hAnsi="宋体" w:cs="宋体"/>
          <w:sz w:val="24"/>
          <w:szCs w:val="24"/>
        </w:rPr>
      </w:pPr>
      <w:r>
        <w:rPr>
          <w:rFonts w:hint="eastAsia" w:ascii="宋体" w:hAnsi="宋体" w:cs="宋体"/>
          <w:sz w:val="24"/>
          <w:szCs w:val="24"/>
        </w:rPr>
        <w:t>各类货物包装应分别符合国家GB7718《预包装食品标签通则》、GB28050《食品安全国家标准 预包装食品营养标签通则》 、GBT17374《食用植物油销售包装》的规定和卫生要求，若采用包装袋，则包装袋应坚固结实，封口或者缝口应严密。包装袋上印有品名、等级、数量、出厂名、厂家地址及联系电话，还应有注册商标及生产许可证号、检验合格证、生产日期和保质期。</w:t>
      </w:r>
    </w:p>
    <w:p>
      <w:pPr>
        <w:spacing w:line="400" w:lineRule="exact"/>
        <w:ind w:firstLine="480" w:firstLineChars="200"/>
        <w:rPr>
          <w:rFonts w:ascii="宋体" w:hAnsi="宋体" w:cs="宋体"/>
          <w:sz w:val="24"/>
          <w:szCs w:val="24"/>
        </w:rPr>
      </w:pPr>
      <w:r>
        <w:rPr>
          <w:rFonts w:hint="eastAsia" w:ascii="宋体" w:hAnsi="宋体" w:cs="宋体"/>
          <w:sz w:val="24"/>
          <w:szCs w:val="24"/>
        </w:rPr>
        <w:t>（3）货物质量</w:t>
      </w:r>
    </w:p>
    <w:p>
      <w:pPr>
        <w:spacing w:line="400" w:lineRule="exact"/>
        <w:ind w:firstLine="480" w:firstLineChars="200"/>
        <w:rPr>
          <w:rFonts w:ascii="宋体" w:hAnsi="宋体" w:cs="宋体"/>
          <w:sz w:val="24"/>
          <w:szCs w:val="24"/>
        </w:rPr>
      </w:pPr>
      <w:r>
        <w:rPr>
          <w:rFonts w:hint="eastAsia" w:ascii="宋体" w:hAnsi="宋体" w:cs="宋体"/>
          <w:sz w:val="24"/>
          <w:szCs w:val="24"/>
        </w:rPr>
        <w:t>必须是经过质量监督管理部门检验并取得合格证明的产品，每批次产品提供时应交存货物质量合格证明或检验检疫证明等。</w:t>
      </w:r>
    </w:p>
    <w:p>
      <w:pPr>
        <w:spacing w:line="400" w:lineRule="exact"/>
        <w:ind w:firstLine="480" w:firstLineChars="200"/>
        <w:rPr>
          <w:rFonts w:ascii="宋体" w:hAnsi="宋体" w:cs="宋体"/>
          <w:sz w:val="24"/>
          <w:szCs w:val="24"/>
        </w:rPr>
      </w:pPr>
      <w:r>
        <w:rPr>
          <w:rFonts w:hint="eastAsia" w:ascii="宋体" w:hAnsi="宋体" w:cs="宋体"/>
          <w:sz w:val="24"/>
          <w:szCs w:val="24"/>
        </w:rPr>
        <w:t>中标人应保证及时提供合格安全的产品，不得出售假冒伪劣、有毒有害产品。</w:t>
      </w:r>
    </w:p>
    <w:p>
      <w:pPr>
        <w:spacing w:line="400" w:lineRule="exact"/>
        <w:ind w:firstLine="480" w:firstLineChars="200"/>
        <w:rPr>
          <w:rFonts w:ascii="宋体" w:hAnsi="宋体" w:cs="宋体"/>
          <w:sz w:val="24"/>
          <w:szCs w:val="24"/>
        </w:rPr>
      </w:pPr>
      <w:r>
        <w:rPr>
          <w:rFonts w:hint="eastAsia" w:ascii="宋体" w:hAnsi="宋体" w:cs="宋体"/>
          <w:sz w:val="24"/>
          <w:szCs w:val="24"/>
        </w:rPr>
        <w:t>每批产品出厂前应经当地国家认可的质量检测机构进行检验，并出具检验报告，合格产品方可销售给食堂。</w:t>
      </w:r>
    </w:p>
    <w:p>
      <w:pPr>
        <w:numPr>
          <w:ilvl w:val="0"/>
          <w:numId w:val="1"/>
        </w:numPr>
        <w:spacing w:line="400" w:lineRule="exact"/>
        <w:ind w:firstLine="480" w:firstLineChars="200"/>
        <w:rPr>
          <w:rFonts w:ascii="宋体" w:hAnsi="宋体" w:cs="宋体"/>
          <w:sz w:val="24"/>
          <w:szCs w:val="24"/>
        </w:rPr>
      </w:pPr>
      <w:r>
        <w:rPr>
          <w:rFonts w:hint="eastAsia" w:ascii="宋体" w:hAnsi="宋体" w:cs="宋体"/>
          <w:sz w:val="24"/>
          <w:szCs w:val="24"/>
        </w:rPr>
        <w:t>每日配送计划、时间节点、配送流程根据自身公司情况按采购人要求精确阐述。</w:t>
      </w:r>
    </w:p>
    <w:p>
      <w:pPr>
        <w:spacing w:line="400" w:lineRule="exact"/>
        <w:rPr>
          <w:rFonts w:ascii="宋体" w:hAnsi="宋体" w:cs="宋体"/>
          <w:sz w:val="24"/>
          <w:szCs w:val="24"/>
        </w:rPr>
      </w:pPr>
      <w:r>
        <w:rPr>
          <w:rFonts w:hint="eastAsia" w:ascii="宋体" w:hAnsi="宋体" w:cs="宋体"/>
          <w:sz w:val="24"/>
          <w:szCs w:val="24"/>
        </w:rPr>
        <w:t xml:space="preserve">    根据采购人配送菜品计划要求每日</w:t>
      </w:r>
      <w:r>
        <w:rPr>
          <w:rFonts w:hint="eastAsia" w:ascii="宋体" w:hAnsi="宋体" w:cs="宋体"/>
          <w:sz w:val="24"/>
          <w:szCs w:val="24"/>
          <w:lang w:val="en-US" w:eastAsia="zh-CN"/>
        </w:rPr>
        <w:t>6</w:t>
      </w:r>
      <w:r>
        <w:rPr>
          <w:rFonts w:hint="eastAsia" w:ascii="宋体" w:hAnsi="宋体" w:cs="宋体"/>
          <w:sz w:val="24"/>
          <w:szCs w:val="24"/>
        </w:rPr>
        <w:t>点前送至采购人指定地点。</w:t>
      </w:r>
    </w:p>
    <w:p>
      <w:pPr>
        <w:spacing w:line="400" w:lineRule="exact"/>
        <w:ind w:firstLine="480" w:firstLineChars="200"/>
        <w:rPr>
          <w:rFonts w:ascii="宋体" w:hAnsi="宋体" w:cs="宋体"/>
          <w:sz w:val="24"/>
          <w:szCs w:val="24"/>
        </w:rPr>
      </w:pPr>
      <w:r>
        <w:rPr>
          <w:rFonts w:hint="eastAsia" w:ascii="宋体" w:hAnsi="宋体" w:cs="宋体"/>
          <w:sz w:val="24"/>
          <w:szCs w:val="24"/>
        </w:rPr>
        <w:t>3．配送服务要求</w:t>
      </w:r>
    </w:p>
    <w:p>
      <w:pPr>
        <w:spacing w:line="400" w:lineRule="exact"/>
        <w:ind w:firstLine="480" w:firstLineChars="200"/>
        <w:rPr>
          <w:rFonts w:ascii="宋体" w:hAnsi="宋体" w:cs="宋体"/>
          <w:sz w:val="24"/>
          <w:szCs w:val="24"/>
        </w:rPr>
      </w:pPr>
      <w:r>
        <w:rPr>
          <w:rFonts w:hint="eastAsia" w:ascii="宋体" w:hAnsi="宋体" w:cs="宋体"/>
          <w:sz w:val="24"/>
          <w:szCs w:val="24"/>
        </w:rPr>
        <w:t>（1）中标人必须按照使用单位人员通知的时间（自然界原因造成的人力不可抗拒因素除外）、数量、品种、品质要求准时送货到指定食堂。</w:t>
      </w:r>
    </w:p>
    <w:p>
      <w:pPr>
        <w:spacing w:line="400" w:lineRule="exact"/>
        <w:ind w:firstLine="480" w:firstLineChars="200"/>
        <w:rPr>
          <w:rFonts w:ascii="宋体" w:hAnsi="宋体" w:cs="宋体"/>
          <w:sz w:val="24"/>
          <w:szCs w:val="24"/>
        </w:rPr>
      </w:pPr>
      <w:r>
        <w:rPr>
          <w:rFonts w:hint="eastAsia" w:ascii="宋体" w:hAnsi="宋体" w:cs="宋体"/>
          <w:sz w:val="24"/>
          <w:szCs w:val="24"/>
        </w:rPr>
        <w:t>（2）中标人提供的产品须经过食堂验收人员的外观检验、感观检验，若产品外观、包装等不符合要求或经比对样品感观检验明显不能达到食品卫生要求，当即拒收并由中标人承担相应责任。</w:t>
      </w:r>
    </w:p>
    <w:p>
      <w:pPr>
        <w:spacing w:line="400" w:lineRule="exact"/>
        <w:ind w:firstLine="480" w:firstLineChars="200"/>
        <w:rPr>
          <w:rFonts w:ascii="宋体" w:hAnsi="宋体" w:cs="宋体"/>
          <w:sz w:val="24"/>
          <w:szCs w:val="24"/>
        </w:rPr>
      </w:pPr>
      <w:r>
        <w:rPr>
          <w:rFonts w:hint="eastAsia" w:ascii="宋体" w:hAnsi="宋体" w:cs="宋体"/>
          <w:sz w:val="24"/>
          <w:szCs w:val="24"/>
        </w:rPr>
        <w:t>（3）每日及每批次提供的原料，中标人应在验收人员在场情况下当面接受检验，经验收签单后才能视为有效供货。</w:t>
      </w:r>
    </w:p>
    <w:p>
      <w:pPr>
        <w:spacing w:line="400" w:lineRule="exact"/>
        <w:ind w:firstLine="480" w:firstLineChars="200"/>
        <w:rPr>
          <w:rFonts w:ascii="宋体" w:hAnsi="宋体" w:cs="宋体"/>
          <w:sz w:val="24"/>
          <w:szCs w:val="24"/>
        </w:rPr>
      </w:pPr>
      <w:r>
        <w:rPr>
          <w:rFonts w:hint="eastAsia" w:ascii="宋体" w:hAnsi="宋体" w:cs="宋体"/>
          <w:sz w:val="24"/>
          <w:szCs w:val="24"/>
        </w:rPr>
        <w:t>（4）中标人必须对每日及每批次提供的食品提供其相关单位的检验检疫证等相关证明。</w:t>
      </w:r>
    </w:p>
    <w:p>
      <w:pPr>
        <w:spacing w:line="400" w:lineRule="exact"/>
        <w:ind w:firstLine="480" w:firstLineChars="200"/>
        <w:rPr>
          <w:rFonts w:ascii="宋体" w:hAnsi="宋体" w:cs="宋体"/>
          <w:sz w:val="24"/>
          <w:szCs w:val="24"/>
        </w:rPr>
      </w:pPr>
      <w:r>
        <w:rPr>
          <w:rFonts w:hint="eastAsia" w:ascii="宋体" w:hAnsi="宋体" w:cs="宋体"/>
          <w:sz w:val="24"/>
          <w:szCs w:val="24"/>
        </w:rPr>
        <w:t>（5）若采购人对货品质量和数量提出异议，中标人应保证在30分钟以内作出答复，并妥善商处。</w:t>
      </w:r>
    </w:p>
    <w:p>
      <w:pPr>
        <w:spacing w:line="400" w:lineRule="exact"/>
        <w:ind w:firstLine="480" w:firstLineChars="200"/>
        <w:rPr>
          <w:rFonts w:ascii="宋体" w:hAnsi="宋体" w:cs="宋体"/>
          <w:sz w:val="24"/>
          <w:szCs w:val="24"/>
        </w:rPr>
      </w:pPr>
      <w:r>
        <w:rPr>
          <w:rFonts w:hint="eastAsia" w:ascii="宋体" w:hAnsi="宋体" w:cs="宋体"/>
          <w:sz w:val="24"/>
          <w:szCs w:val="24"/>
        </w:rPr>
        <w:t>（6）中标人应保证货物到达指定食堂时必须原包装完好无损，如有缺漏、损坏，由中标人负责及时调换、补齐。</w:t>
      </w:r>
    </w:p>
    <w:p>
      <w:pPr>
        <w:spacing w:line="400" w:lineRule="exact"/>
        <w:ind w:firstLine="480" w:firstLineChars="200"/>
        <w:rPr>
          <w:rFonts w:ascii="宋体" w:hAnsi="宋体" w:cs="宋体"/>
          <w:sz w:val="24"/>
          <w:szCs w:val="24"/>
        </w:rPr>
      </w:pPr>
      <w:r>
        <w:rPr>
          <w:rFonts w:hint="eastAsia" w:ascii="宋体" w:hAnsi="宋体" w:cs="宋体"/>
          <w:sz w:val="24"/>
          <w:szCs w:val="24"/>
        </w:rPr>
        <w:t>（7）因配送货物质量问题发生的食物中毒等事故，由中标人承担经济赔偿责任以及相应法律责任。</w:t>
      </w:r>
    </w:p>
    <w:p>
      <w:pPr>
        <w:spacing w:line="400" w:lineRule="exact"/>
        <w:ind w:firstLine="480" w:firstLineChars="200"/>
        <w:rPr>
          <w:rFonts w:ascii="宋体" w:hAnsi="宋体" w:cs="宋体"/>
          <w:sz w:val="24"/>
          <w:szCs w:val="24"/>
        </w:rPr>
      </w:pPr>
      <w:r>
        <w:rPr>
          <w:rFonts w:hint="eastAsia" w:ascii="宋体" w:hAnsi="宋体" w:cs="宋体"/>
          <w:sz w:val="24"/>
          <w:szCs w:val="24"/>
        </w:rPr>
        <w:t>（8）中标人必须制订供货应急预案，明确各种因素造成不能按时送货的应对措施，确保食材供应。</w:t>
      </w:r>
    </w:p>
    <w:p>
      <w:pPr>
        <w:spacing w:line="400" w:lineRule="exact"/>
        <w:ind w:firstLine="480" w:firstLineChars="200"/>
        <w:rPr>
          <w:rFonts w:ascii="宋体" w:hAnsi="宋体" w:cs="宋体"/>
          <w:sz w:val="24"/>
          <w:szCs w:val="24"/>
        </w:rPr>
      </w:pPr>
      <w:r>
        <w:rPr>
          <w:rFonts w:hint="eastAsia" w:ascii="宋体" w:hAnsi="宋体" w:cs="宋体"/>
          <w:sz w:val="24"/>
          <w:szCs w:val="24"/>
        </w:rPr>
        <w:t>（9）采购方如遇紧急情况要求多次及时送货，中标人应无条件及时（</w:t>
      </w:r>
      <w:r>
        <w:rPr>
          <w:rFonts w:hint="eastAsia" w:ascii="宋体" w:hAnsi="宋体" w:cs="宋体"/>
          <w:sz w:val="24"/>
          <w:szCs w:val="24"/>
          <w:lang w:eastAsia="zh-CN"/>
        </w:rPr>
        <w:t>半</w:t>
      </w:r>
      <w:r>
        <w:rPr>
          <w:rFonts w:hint="eastAsia" w:ascii="宋体" w:hAnsi="宋体" w:cs="宋体"/>
          <w:sz w:val="24"/>
          <w:szCs w:val="24"/>
        </w:rPr>
        <w:t>小时内送至指定地点）满足并不添加任何费用。（附承诺函）</w:t>
      </w:r>
    </w:p>
    <w:p>
      <w:pPr>
        <w:spacing w:line="400" w:lineRule="exact"/>
        <w:ind w:firstLine="480" w:firstLineChars="200"/>
        <w:rPr>
          <w:rFonts w:ascii="宋体" w:hAnsi="宋体" w:cs="宋体"/>
          <w:sz w:val="24"/>
          <w:szCs w:val="24"/>
        </w:rPr>
      </w:pPr>
      <w:r>
        <w:rPr>
          <w:rFonts w:hint="eastAsia" w:ascii="宋体" w:hAnsi="宋体" w:cs="宋体"/>
          <w:sz w:val="24"/>
          <w:szCs w:val="24"/>
        </w:rPr>
        <w:t>4. 违约责任</w:t>
      </w:r>
    </w:p>
    <w:p>
      <w:pPr>
        <w:spacing w:line="400" w:lineRule="exact"/>
        <w:ind w:firstLine="480" w:firstLineChars="200"/>
        <w:rPr>
          <w:rFonts w:ascii="宋体" w:hAnsi="宋体" w:cs="宋体"/>
          <w:sz w:val="24"/>
          <w:szCs w:val="24"/>
        </w:rPr>
      </w:pPr>
      <w:r>
        <w:rPr>
          <w:rFonts w:hint="eastAsia" w:ascii="宋体" w:hAnsi="宋体" w:cs="宋体"/>
          <w:sz w:val="24"/>
          <w:szCs w:val="24"/>
        </w:rPr>
        <w:t>（1）原材料没有按时按要求配送到位，影响采购方食堂正常开餐，中标方以当日需求计划总价款赔付采购方。</w:t>
      </w:r>
    </w:p>
    <w:p>
      <w:pPr>
        <w:spacing w:line="400" w:lineRule="exact"/>
        <w:ind w:firstLine="480" w:firstLineChars="200"/>
        <w:rPr>
          <w:rFonts w:ascii="宋体" w:hAnsi="宋体" w:cs="宋体"/>
          <w:sz w:val="24"/>
          <w:szCs w:val="24"/>
        </w:rPr>
      </w:pPr>
      <w:r>
        <w:rPr>
          <w:rFonts w:hint="eastAsia" w:ascii="宋体" w:hAnsi="宋体" w:cs="宋体"/>
          <w:sz w:val="24"/>
          <w:szCs w:val="24"/>
        </w:rPr>
        <w:t>（2）原材料在验收时有不符合要求的，一律退回，中标方无条件重新更换配送货物，更换后仍然不符合标准的，采购方有权对中标方处以原材料不合格部分货品总价款金额的罚款。</w:t>
      </w:r>
    </w:p>
    <w:p>
      <w:pPr>
        <w:spacing w:line="400" w:lineRule="exact"/>
        <w:ind w:firstLine="480" w:firstLineChars="200"/>
        <w:rPr>
          <w:rFonts w:ascii="宋体" w:hAnsi="宋体" w:cs="宋体"/>
          <w:sz w:val="24"/>
          <w:szCs w:val="24"/>
        </w:rPr>
      </w:pPr>
      <w:r>
        <w:rPr>
          <w:rFonts w:hint="eastAsia" w:ascii="宋体" w:hAnsi="宋体" w:cs="宋体"/>
          <w:sz w:val="24"/>
          <w:szCs w:val="24"/>
        </w:rPr>
        <w:t>（3）原材料留存样品经食品安全主管部门检测为不合格，中标方按不合格批次货品十倍总价款赔付采购方,并承担由此造成的所有责任和损失。</w:t>
      </w:r>
    </w:p>
    <w:p>
      <w:pPr>
        <w:spacing w:line="400" w:lineRule="exact"/>
        <w:ind w:firstLine="480" w:firstLineChars="200"/>
        <w:rPr>
          <w:rFonts w:ascii="宋体" w:hAnsi="宋体" w:cs="宋体"/>
          <w:sz w:val="24"/>
          <w:szCs w:val="24"/>
        </w:rPr>
      </w:pPr>
      <w:r>
        <w:rPr>
          <w:rFonts w:hint="eastAsia" w:ascii="宋体" w:hAnsi="宋体" w:cs="宋体"/>
          <w:sz w:val="24"/>
          <w:szCs w:val="24"/>
        </w:rPr>
        <w:t>（4）任何因中标方配送原材料问题导致的食品安全或食物中毒责任事故，在责任认定后，由中标方承担全部法律责任与经济损失，采购方有权单方终止合同。</w:t>
      </w:r>
    </w:p>
    <w:p>
      <w:pPr>
        <w:spacing w:line="400" w:lineRule="exact"/>
        <w:ind w:firstLine="480" w:firstLineChars="200"/>
        <w:rPr>
          <w:rFonts w:ascii="宋体" w:hAnsi="宋体" w:cs="宋体"/>
          <w:sz w:val="24"/>
          <w:szCs w:val="24"/>
        </w:rPr>
      </w:pPr>
      <w:r>
        <w:rPr>
          <w:rFonts w:hint="eastAsia" w:ascii="宋体" w:hAnsi="宋体" w:cs="宋体"/>
          <w:sz w:val="24"/>
          <w:szCs w:val="24"/>
        </w:rPr>
        <w:t>（5）中标方配送清单中拟结算价在采购方抽查中确认高于定价标准</w:t>
      </w:r>
      <w:r>
        <w:rPr>
          <w:rFonts w:hint="eastAsia" w:ascii="宋体" w:hAnsi="宋体" w:cs="宋体"/>
          <w:sz w:val="24"/>
          <w:szCs w:val="24"/>
          <w:lang w:val="en-US" w:eastAsia="zh-CN"/>
        </w:rPr>
        <w:t>1</w:t>
      </w:r>
      <w:r>
        <w:rPr>
          <w:rFonts w:hint="eastAsia" w:ascii="宋体" w:hAnsi="宋体" w:cs="宋体"/>
          <w:sz w:val="24"/>
          <w:szCs w:val="24"/>
        </w:rPr>
        <w:t xml:space="preserve">0%以上，经采购方书面警告，再次出现的，采购方有权终止合同。 </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（6）因采购方未提供必要的交货验收条件，致使中标方无法按时交货的，采购方应赔偿由此给中标方造成的损失。 </w:t>
      </w:r>
    </w:p>
    <w:p>
      <w:pPr>
        <w:spacing w:line="400" w:lineRule="exact"/>
        <w:ind w:firstLine="480" w:firstLineChars="200"/>
        <w:rPr>
          <w:rFonts w:ascii="宋体" w:hAnsi="宋体" w:cs="宋体"/>
          <w:sz w:val="24"/>
          <w:szCs w:val="24"/>
        </w:rPr>
      </w:pPr>
      <w:r>
        <w:rPr>
          <w:rFonts w:hint="eastAsia" w:ascii="宋体" w:hAnsi="宋体" w:cs="宋体"/>
          <w:sz w:val="24"/>
          <w:szCs w:val="24"/>
        </w:rPr>
        <w:t>（7）一方无正当理由中止履行或单方变更、解除本合同的，应赔偿由此给对方造成的直接经济损失。</w:t>
      </w:r>
    </w:p>
    <w:p>
      <w:pPr>
        <w:spacing w:line="400" w:lineRule="exact"/>
        <w:ind w:firstLine="480" w:firstLineChars="200"/>
        <w:rPr>
          <w:rFonts w:ascii="宋体" w:hAnsi="宋体" w:cs="宋体"/>
          <w:sz w:val="24"/>
          <w:szCs w:val="24"/>
        </w:rPr>
      </w:pPr>
      <w:r>
        <w:rPr>
          <w:rFonts w:hint="eastAsia" w:ascii="宋体" w:hAnsi="宋体" w:cs="宋体"/>
          <w:sz w:val="24"/>
          <w:szCs w:val="24"/>
        </w:rPr>
        <w:t>（8）中标方如出现给采购方及食堂劳务承包方工作人员提供不正当利益，一经查实，单方终止合同。</w:t>
      </w:r>
    </w:p>
    <w:bookmarkEnd w:id="68"/>
    <w:p>
      <w:pPr>
        <w:pStyle w:val="4"/>
        <w:spacing w:before="0" w:after="0" w:line="400" w:lineRule="exact"/>
        <w:outlineLvl w:val="1"/>
        <w:rPr>
          <w:rFonts w:hint="eastAsia" w:ascii="宋体" w:hAnsi="宋体" w:cs="宋体"/>
          <w:sz w:val="24"/>
          <w:szCs w:val="24"/>
        </w:rPr>
      </w:pPr>
      <w:bookmarkStart w:id="70" w:name="_Toc10798"/>
      <w:bookmarkStart w:id="71" w:name="_Toc23566"/>
      <w:bookmarkStart w:id="72" w:name="_Toc4101"/>
      <w:bookmarkStart w:id="73" w:name="_Toc12403"/>
      <w:r>
        <w:rPr>
          <w:rFonts w:hint="eastAsia" w:ascii="宋体" w:hAnsi="宋体" w:cs="宋体"/>
          <w:sz w:val="24"/>
          <w:szCs w:val="24"/>
          <w:lang w:eastAsia="zh-CN"/>
        </w:rPr>
        <w:t>四</w:t>
      </w:r>
      <w:r>
        <w:rPr>
          <w:rFonts w:hint="eastAsia" w:ascii="宋体" w:hAnsi="宋体" w:cs="宋体"/>
          <w:sz w:val="24"/>
          <w:szCs w:val="24"/>
        </w:rPr>
        <w:t>、付款方式</w:t>
      </w:r>
      <w:bookmarkEnd w:id="69"/>
      <w:bookmarkEnd w:id="70"/>
      <w:bookmarkEnd w:id="71"/>
      <w:bookmarkEnd w:id="72"/>
      <w:bookmarkEnd w:id="73"/>
    </w:p>
    <w:p>
      <w:pPr>
        <w:snapToGrid w:val="0"/>
        <w:spacing w:line="400" w:lineRule="exact"/>
        <w:ind w:firstLine="480" w:firstLineChars="200"/>
        <w:outlineLvl w:val="0"/>
        <w:rPr>
          <w:rFonts w:hint="eastAsia" w:ascii="宋体" w:hAnsi="宋体" w:eastAsia="宋体" w:cs="宋体"/>
          <w:sz w:val="24"/>
          <w:szCs w:val="24"/>
          <w:highlight w:val="none"/>
          <w:lang w:eastAsia="zh-CN"/>
        </w:rPr>
      </w:pPr>
      <w:bookmarkStart w:id="74" w:name="_Toc11282"/>
      <w:bookmarkStart w:id="75" w:name="_Toc18916"/>
      <w:bookmarkStart w:id="76" w:name="_Toc17149"/>
      <w:bookmarkStart w:id="77" w:name="_Toc267320052"/>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供应商向采购人缴纳</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rPr>
        <w:t>的履约保证金（以支票、汇票、本票或者金融机构、担保机构出具的保函等非现金形式提交）</w:t>
      </w:r>
      <w:r>
        <w:rPr>
          <w:rFonts w:hint="eastAsia" w:ascii="宋体" w:hAnsi="宋体" w:eastAsia="宋体" w:cs="宋体"/>
          <w:sz w:val="24"/>
          <w:szCs w:val="24"/>
          <w:highlight w:val="none"/>
          <w:lang w:eastAsia="zh-CN"/>
        </w:rPr>
        <w:t>，在服务期满后无息退还。</w:t>
      </w:r>
      <w:bookmarkEnd w:id="74"/>
    </w:p>
    <w:p>
      <w:pPr>
        <w:snapToGrid w:val="0"/>
        <w:spacing w:line="400" w:lineRule="exact"/>
        <w:ind w:firstLine="480" w:firstLineChars="200"/>
        <w:outlineLvl w:val="0"/>
        <w:rPr>
          <w:rFonts w:hint="eastAsia" w:ascii="宋体" w:hAnsi="宋体" w:cs="宋体"/>
          <w:sz w:val="24"/>
          <w:szCs w:val="24"/>
        </w:rPr>
      </w:pPr>
      <w:bookmarkStart w:id="78" w:name="_Toc26691"/>
      <w:r>
        <w:rPr>
          <w:rFonts w:hint="eastAsia" w:ascii="宋体" w:hAnsi="宋体" w:cs="宋体"/>
          <w:sz w:val="24"/>
          <w:szCs w:val="24"/>
          <w:highlight w:val="none"/>
          <w:lang w:val="en-US" w:eastAsia="zh-CN"/>
        </w:rPr>
        <w:t>2、</w:t>
      </w:r>
      <w:r>
        <w:rPr>
          <w:rFonts w:hint="eastAsia" w:ascii="宋体" w:hAnsi="宋体" w:cs="宋体"/>
          <w:sz w:val="24"/>
          <w:szCs w:val="24"/>
          <w:highlight w:val="none"/>
        </w:rPr>
        <w:t>基本结算形式为先送货后付款，所有订购原料的配送单，经双方核对无</w:t>
      </w:r>
      <w:r>
        <w:rPr>
          <w:rFonts w:hint="eastAsia" w:ascii="宋体" w:hAnsi="宋体" w:cs="宋体"/>
          <w:sz w:val="24"/>
          <w:szCs w:val="24"/>
        </w:rPr>
        <w:t>误后，提供验收报告，按定价周期每1个月结算一次。配送公司送达正式发票后，</w:t>
      </w:r>
      <w:r>
        <w:rPr>
          <w:rFonts w:hint="eastAsia" w:ascii="宋体" w:hAnsi="宋体" w:eastAsia="宋体" w:cs="宋体"/>
          <w:sz w:val="24"/>
          <w:szCs w:val="24"/>
          <w:lang w:eastAsia="zh-CN"/>
        </w:rPr>
        <w:t>重庆经开区投资集团有限公司</w:t>
      </w:r>
      <w:r>
        <w:rPr>
          <w:rFonts w:hint="eastAsia" w:ascii="宋体" w:hAnsi="宋体" w:eastAsia="宋体" w:cs="宋体"/>
          <w:sz w:val="24"/>
          <w:szCs w:val="24"/>
        </w:rPr>
        <w:t>在15个工作日内付款。采购人定期对中标人货物配</w:t>
      </w:r>
      <w:r>
        <w:rPr>
          <w:rFonts w:hint="eastAsia" w:ascii="宋体" w:hAnsi="宋体" w:cs="宋体"/>
          <w:sz w:val="24"/>
          <w:szCs w:val="24"/>
        </w:rPr>
        <w:t>送时所附明细清单中拟结算价格进行抽查核实，若报价高于本定价周期确定价格且无情况说明及采购人重新认定记录的，中标人只能按照本定价周期确定价格结算，同时采购人将对中标人进行3倍差额的经济处罚。（均为无息支付）</w:t>
      </w:r>
      <w:bookmarkEnd w:id="78"/>
    </w:p>
    <w:p>
      <w:pPr>
        <w:pStyle w:val="4"/>
        <w:spacing w:before="0" w:after="0" w:line="400" w:lineRule="exact"/>
        <w:rPr>
          <w:rFonts w:hint="eastAsia" w:ascii="宋体" w:hAnsi="宋体" w:cs="宋体"/>
          <w:sz w:val="24"/>
          <w:szCs w:val="24"/>
        </w:rPr>
      </w:pPr>
      <w:bookmarkStart w:id="79" w:name="_Toc23282"/>
      <w:r>
        <w:rPr>
          <w:rFonts w:hint="eastAsia" w:ascii="宋体" w:hAnsi="宋体" w:cs="宋体"/>
          <w:sz w:val="24"/>
          <w:szCs w:val="24"/>
          <w:lang w:eastAsia="zh-CN"/>
        </w:rPr>
        <w:t>五</w:t>
      </w:r>
      <w:r>
        <w:rPr>
          <w:rFonts w:hint="eastAsia" w:ascii="宋体" w:hAnsi="宋体" w:cs="宋体"/>
          <w:sz w:val="24"/>
          <w:szCs w:val="24"/>
        </w:rPr>
        <w:t>、知识产权</w:t>
      </w:r>
      <w:bookmarkEnd w:id="75"/>
      <w:bookmarkEnd w:id="76"/>
      <w:bookmarkEnd w:id="77"/>
      <w:bookmarkEnd w:id="79"/>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spacing w:before="0" w:after="0" w:line="400" w:lineRule="exact"/>
        <w:rPr>
          <w:rFonts w:hint="eastAsia" w:ascii="宋体" w:hAnsi="宋体" w:cs="宋体"/>
          <w:sz w:val="24"/>
          <w:szCs w:val="24"/>
        </w:rPr>
      </w:pPr>
      <w:bookmarkStart w:id="80" w:name="_Toc267320053"/>
      <w:bookmarkStart w:id="81" w:name="_Toc26446"/>
      <w:bookmarkStart w:id="82" w:name="_Toc2083"/>
      <w:bookmarkStart w:id="83" w:name="_Toc2058"/>
      <w:r>
        <w:rPr>
          <w:rFonts w:hint="eastAsia" w:ascii="宋体" w:hAnsi="宋体" w:cs="宋体"/>
          <w:sz w:val="24"/>
          <w:szCs w:val="24"/>
          <w:lang w:eastAsia="zh-CN"/>
        </w:rPr>
        <w:t>六</w:t>
      </w:r>
      <w:r>
        <w:rPr>
          <w:rFonts w:hint="eastAsia" w:ascii="宋体" w:hAnsi="宋体" w:cs="宋体"/>
          <w:sz w:val="24"/>
          <w:szCs w:val="24"/>
        </w:rPr>
        <w:t>、培训</w:t>
      </w:r>
      <w:bookmarkEnd w:id="80"/>
      <w:bookmarkEnd w:id="81"/>
      <w:bookmarkEnd w:id="82"/>
      <w:bookmarkEnd w:id="83"/>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投标人对其提供产品的使用和操作应尽培训义务。投标人应提供对采购人的基本免费培训，使采购人使用人员能够正常操作。</w:t>
      </w:r>
    </w:p>
    <w:p>
      <w:pPr>
        <w:pStyle w:val="4"/>
        <w:spacing w:before="0" w:after="0" w:line="400" w:lineRule="exact"/>
        <w:rPr>
          <w:rFonts w:hint="eastAsia" w:ascii="宋体" w:hAnsi="宋体" w:cs="宋体"/>
          <w:sz w:val="24"/>
          <w:szCs w:val="24"/>
        </w:rPr>
      </w:pPr>
      <w:bookmarkStart w:id="84" w:name="_Toc267320054"/>
      <w:bookmarkStart w:id="85" w:name="_Toc14223"/>
      <w:bookmarkStart w:id="86" w:name="_Toc9946"/>
      <w:bookmarkStart w:id="87" w:name="_Toc31260"/>
      <w:r>
        <w:rPr>
          <w:rFonts w:hint="eastAsia" w:ascii="宋体" w:hAnsi="宋体" w:cs="宋体"/>
          <w:sz w:val="24"/>
          <w:szCs w:val="24"/>
          <w:lang w:eastAsia="zh-CN"/>
        </w:rPr>
        <w:t>七</w:t>
      </w:r>
      <w:r>
        <w:rPr>
          <w:rFonts w:hint="eastAsia" w:ascii="宋体" w:hAnsi="宋体" w:cs="宋体"/>
          <w:sz w:val="24"/>
          <w:szCs w:val="24"/>
        </w:rPr>
        <w:t>、</w:t>
      </w:r>
      <w:bookmarkEnd w:id="84"/>
      <w:r>
        <w:rPr>
          <w:rFonts w:hint="eastAsia" w:ascii="宋体" w:hAnsi="宋体" w:cs="宋体"/>
          <w:sz w:val="24"/>
          <w:szCs w:val="24"/>
        </w:rPr>
        <w:t>其他商务要求内容</w:t>
      </w:r>
      <w:bookmarkEnd w:id="85"/>
      <w:bookmarkEnd w:id="86"/>
      <w:bookmarkEnd w:id="87"/>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（一）投标人必须在投标文件中对以上条款和服务承诺明确列出，承诺内容必须达到本篇及招标文件其他条款的要求。</w:t>
      </w:r>
    </w:p>
    <w:p>
      <w:pPr>
        <w:snapToGrid w:val="0"/>
        <w:spacing w:line="400" w:lineRule="exact"/>
        <w:ind w:firstLine="480" w:firstLineChars="200"/>
        <w:rPr>
          <w:rFonts w:hint="eastAsia"/>
          <w:lang w:val="en-US" w:eastAsia="zh-CN"/>
        </w:rPr>
      </w:pPr>
      <w:r>
        <w:rPr>
          <w:rFonts w:hint="eastAsia" w:ascii="宋体" w:hAnsi="宋体" w:cs="宋体"/>
          <w:sz w:val="24"/>
          <w:szCs w:val="24"/>
        </w:rPr>
        <w:t>（二）其他未尽事宜由供需双方在采购合同中详细约定。</w:t>
      </w:r>
    </w:p>
    <w:p>
      <w:pPr>
        <w:snapToGrid w:val="0"/>
        <w:spacing w:line="400" w:lineRule="exact"/>
        <w:ind w:firstLine="480" w:firstLineChars="200"/>
        <w:outlineLvl w:val="9"/>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p>
    <w:p>
      <w:pPr>
        <w:pStyle w:val="3"/>
        <w:spacing w:before="0" w:after="0" w:line="360" w:lineRule="auto"/>
        <w:jc w:val="center"/>
        <w:outlineLvl w:val="9"/>
        <w:rPr>
          <w:rFonts w:hint="eastAsia" w:asciiTheme="minorEastAsia" w:hAnsiTheme="minorEastAsia" w:eastAsiaTheme="minorEastAsia" w:cstheme="minorEastAsia"/>
          <w:b w:val="0"/>
          <w:sz w:val="36"/>
          <w:szCs w:val="30"/>
        </w:rPr>
      </w:pPr>
      <w:bookmarkStart w:id="88" w:name="_Toc466546919"/>
    </w:p>
    <w:p>
      <w:pPr>
        <w:pStyle w:val="3"/>
        <w:spacing w:before="0" w:after="0" w:line="360" w:lineRule="auto"/>
        <w:jc w:val="center"/>
        <w:outlineLvl w:val="0"/>
        <w:rPr>
          <w:rFonts w:hint="eastAsia" w:asciiTheme="minorEastAsia" w:hAnsiTheme="minorEastAsia" w:eastAsiaTheme="minorEastAsia" w:cstheme="minorEastAsia"/>
          <w:b w:val="0"/>
          <w:sz w:val="36"/>
          <w:szCs w:val="30"/>
        </w:rPr>
      </w:pPr>
      <w:bookmarkStart w:id="89" w:name="_Toc14836"/>
      <w:r>
        <w:rPr>
          <w:rFonts w:hint="eastAsia" w:asciiTheme="minorEastAsia" w:hAnsiTheme="minorEastAsia" w:eastAsiaTheme="minorEastAsia" w:cstheme="minorEastAsia"/>
          <w:b w:val="0"/>
          <w:sz w:val="36"/>
          <w:szCs w:val="30"/>
        </w:rPr>
        <w:t>第四篇  磋商程序及方法、评审标准、无效响应和</w:t>
      </w:r>
      <w:r>
        <w:rPr>
          <w:rFonts w:hint="eastAsia" w:asciiTheme="minorEastAsia" w:hAnsiTheme="minorEastAsia" w:eastAsiaTheme="minorEastAsia" w:cstheme="minorEastAsia"/>
          <w:b w:val="0"/>
          <w:sz w:val="36"/>
          <w:szCs w:val="36"/>
        </w:rPr>
        <w:t>采购终止</w:t>
      </w:r>
      <w:bookmarkEnd w:id="88"/>
      <w:bookmarkEnd w:id="89"/>
    </w:p>
    <w:p>
      <w:pPr>
        <w:pStyle w:val="4"/>
        <w:spacing w:before="0" w:after="0" w:line="440" w:lineRule="exact"/>
        <w:outlineLvl w:val="1"/>
        <w:rPr>
          <w:rFonts w:hint="eastAsia" w:asciiTheme="minorEastAsia" w:hAnsiTheme="minorEastAsia" w:eastAsiaTheme="minorEastAsia" w:cstheme="minorEastAsia"/>
          <w:sz w:val="24"/>
          <w:szCs w:val="24"/>
        </w:rPr>
      </w:pPr>
      <w:bookmarkStart w:id="90" w:name="_Toc466546920"/>
      <w:bookmarkStart w:id="91" w:name="_Toc14273"/>
      <w:r>
        <w:rPr>
          <w:rFonts w:hint="eastAsia" w:asciiTheme="minorEastAsia" w:hAnsiTheme="minorEastAsia" w:eastAsiaTheme="minorEastAsia" w:cstheme="minorEastAsia"/>
          <w:sz w:val="24"/>
          <w:szCs w:val="24"/>
        </w:rPr>
        <w:t>一、磋商程序及方法</w:t>
      </w:r>
      <w:bookmarkEnd w:id="90"/>
      <w:bookmarkEnd w:id="91"/>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0"/>
          <w:sz w:val="24"/>
          <w:szCs w:val="24"/>
        </w:rPr>
        <w:t>资格性检查。依据法律法规和竞争性磋商文件的规定，对响应文件中的资格证明、投标保证金（如有）等进行审查，以确定供应商是否具备磋商资格。资格性检查资料表如下：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5388" w:type="dxa"/>
            <w:gridSpan w:val="2"/>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检查因素</w:t>
            </w:r>
          </w:p>
        </w:tc>
        <w:tc>
          <w:tcPr>
            <w:tcW w:w="3564" w:type="dxa"/>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9" w:type="dxa"/>
            <w:vMerge w:val="restart"/>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sz w:val="21"/>
                <w:szCs w:val="21"/>
                <w:lang w:val="zh-CN"/>
              </w:rPr>
              <w:t>应符合的基本资格条件</w:t>
            </w:r>
          </w:p>
        </w:tc>
        <w:tc>
          <w:tcPr>
            <w:tcW w:w="4679"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（1）具有独立承担民事责任的能力</w:t>
            </w:r>
          </w:p>
        </w:tc>
        <w:tc>
          <w:tcPr>
            <w:tcW w:w="3564"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供应商法人营业执照（副本）或事业单位法人证书（副本）或个体工商户营业执照、组织机构代码证复印件（注</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position w:val="2"/>
                <w:sz w:val="14"/>
                <w:szCs w:val="21"/>
              </w:rPr>
              <w:instrText xml:space="preserve">2</w:instrText>
            </w:r>
            <w:r>
              <w:rPr>
                <w:rFonts w:hint="eastAsia" w:asciiTheme="minorEastAsia" w:hAnsiTheme="minorEastAsia" w:eastAsiaTheme="minorEastAsia" w:cstheme="minorEastAsia"/>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供应商法定代表人身份证明和法定代表人授权代表委托书。</w:t>
            </w:r>
          </w:p>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pPr>
              <w:spacing w:line="240" w:lineRule="exact"/>
              <w:jc w:val="center"/>
              <w:rPr>
                <w:rFonts w:hint="eastAsia" w:asciiTheme="minorEastAsia" w:hAnsiTheme="minorEastAsia" w:eastAsiaTheme="minorEastAsia" w:cstheme="minorEastAsia"/>
                <w:sz w:val="21"/>
                <w:szCs w:val="21"/>
              </w:rPr>
            </w:pPr>
          </w:p>
        </w:tc>
        <w:tc>
          <w:tcPr>
            <w:tcW w:w="709"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4679"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rPr>
              <w:t>具有良好的商业信誉和健全的财务会计制度</w:t>
            </w:r>
          </w:p>
        </w:tc>
        <w:tc>
          <w:tcPr>
            <w:tcW w:w="3564"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提供上一年度财务状况报告（表）复印件，本年度新成立的公司提供递交响应文件截止时间前一个月的财务状况报告（表）复印件。（新成立公司不足一个月的除外）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pPr>
              <w:spacing w:line="240" w:lineRule="exact"/>
              <w:jc w:val="center"/>
              <w:rPr>
                <w:rFonts w:hint="eastAsia" w:asciiTheme="minorEastAsia" w:hAnsiTheme="minorEastAsia" w:eastAsiaTheme="minorEastAsia" w:cstheme="minorEastAsia"/>
                <w:sz w:val="21"/>
                <w:szCs w:val="21"/>
              </w:rPr>
            </w:pPr>
          </w:p>
        </w:tc>
        <w:tc>
          <w:tcPr>
            <w:tcW w:w="709"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4679"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（3）具有履行合同所必需的设备和专业技术能力</w:t>
            </w:r>
          </w:p>
        </w:tc>
        <w:tc>
          <w:tcPr>
            <w:tcW w:w="3564"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Theme="minorEastAsia" w:hAnsiTheme="minorEastAsia" w:eastAsiaTheme="minorEastAsia" w:cstheme="minorEastAsia"/>
                <w:sz w:val="21"/>
                <w:szCs w:val="21"/>
              </w:rPr>
            </w:pPr>
          </w:p>
        </w:tc>
        <w:tc>
          <w:tcPr>
            <w:tcW w:w="709"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4679"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（4）有依法缴纳税收和社会保障金的良好记录</w:t>
            </w:r>
          </w:p>
        </w:tc>
        <w:tc>
          <w:tcPr>
            <w:tcW w:w="3564"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税务登记证（副本）复印件（注</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position w:val="2"/>
                <w:sz w:val="14"/>
                <w:szCs w:val="21"/>
              </w:rPr>
              <w:instrText xml:space="preserve">2</w:instrText>
            </w:r>
            <w:r>
              <w:rPr>
                <w:rFonts w:hint="eastAsia" w:asciiTheme="minorEastAsia" w:hAnsiTheme="minorEastAsia" w:eastAsiaTheme="minorEastAsia" w:cstheme="minorEastAsia"/>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Theme="minorEastAsia" w:hAnsiTheme="minorEastAsia" w:eastAsiaTheme="minorEastAsia" w:cstheme="minorEastAsia"/>
                <w:sz w:val="21"/>
                <w:szCs w:val="21"/>
              </w:rPr>
            </w:pPr>
          </w:p>
        </w:tc>
        <w:tc>
          <w:tcPr>
            <w:tcW w:w="709"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4679"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（5）参加政府采购活动前三年内，在经营活动中没有重大违法记录</w:t>
            </w:r>
          </w:p>
        </w:tc>
        <w:tc>
          <w:tcPr>
            <w:tcW w:w="3564"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1.供应商提供书面声明（见格式文件）；</w:t>
            </w:r>
          </w:p>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2.供应商提供信用中国网站（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Style w:val="19"/>
                <w:rFonts w:hint="eastAsia" w:asciiTheme="minorEastAsia" w:hAnsiTheme="minorEastAsia" w:eastAsiaTheme="minorEastAsia" w:cstheme="minorEastAsia"/>
                <w:sz w:val="21"/>
                <w:szCs w:val="21"/>
              </w:rPr>
              <w:t>www.creditchina.gov.cn</w:t>
            </w:r>
            <w:r>
              <w:rPr>
                <w:rStyle w:val="19"/>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）以下内容的查询结果网页打印件并加盖供应商公章（查询信息为供应商名称）</w:t>
            </w:r>
          </w:p>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2.1“信用信息”查询结果；</w:t>
            </w:r>
          </w:p>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2.2“失信被执行人”查询结果；</w:t>
            </w:r>
          </w:p>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2.3“重大税收违法案件当事人名单”查询结果；</w:t>
            </w:r>
          </w:p>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2.4“政府行政许可与行政处罚”查询结果。</w:t>
            </w:r>
          </w:p>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中国政府采购网（www.ccgp.gov.cn）“政府采购严重违法失信行为记录名单”查询结果，提供查询结果网页打印件并加盖供应商公章</w:t>
            </w:r>
          </w:p>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4.以上查询时间为本项目采购公告发布之日起至响应文件递交截止时间前。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Theme="minorEastAsia" w:hAnsiTheme="minorEastAsia" w:eastAsiaTheme="minorEastAsia" w:cstheme="minorEastAsia"/>
                <w:sz w:val="21"/>
                <w:szCs w:val="21"/>
              </w:rPr>
            </w:pPr>
          </w:p>
        </w:tc>
        <w:tc>
          <w:tcPr>
            <w:tcW w:w="709"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4679"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（6）法律、行政法规规定的其他条件</w:t>
            </w:r>
          </w:p>
        </w:tc>
        <w:tc>
          <w:tcPr>
            <w:tcW w:w="3564" w:type="dxa"/>
            <w:vAlign w:val="center"/>
          </w:tcPr>
          <w:p>
            <w:pPr>
              <w:spacing w:line="24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5388" w:type="dxa"/>
            <w:gridSpan w:val="2"/>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特定资格条件</w:t>
            </w:r>
          </w:p>
        </w:tc>
        <w:tc>
          <w:tcPr>
            <w:tcW w:w="3564"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5388" w:type="dxa"/>
            <w:gridSpan w:val="2"/>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投标保证金</w:t>
            </w:r>
          </w:p>
        </w:tc>
        <w:tc>
          <w:tcPr>
            <w:tcW w:w="3564"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投标保证金到账截止时间前提交足额投标保证金</w:t>
            </w:r>
          </w:p>
        </w:tc>
      </w:tr>
    </w:tbl>
    <w:p>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w:t>
      </w:r>
    </w:p>
    <w:p>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eq \o\ac(○,</w:instrText>
      </w:r>
      <w:r>
        <w:rPr>
          <w:rFonts w:hint="eastAsia" w:asciiTheme="minorEastAsia" w:hAnsiTheme="minorEastAsia" w:eastAsiaTheme="minorEastAsia" w:cstheme="minorEastAsia"/>
          <w:kern w:val="0"/>
          <w:position w:val="3"/>
          <w:sz w:val="16"/>
          <w:szCs w:val="24"/>
        </w:rPr>
        <w:instrText xml:space="preserve">1</w:instrText>
      </w:r>
      <w:r>
        <w:rPr>
          <w:rFonts w:hint="eastAsia" w:asciiTheme="minorEastAsia" w:hAnsiTheme="minorEastAsia" w:eastAsiaTheme="minorEastAsia" w:cstheme="minorEastAsia"/>
          <w:kern w:val="0"/>
          <w:sz w:val="24"/>
          <w:szCs w:val="24"/>
        </w:rPr>
        <w:instrText xml:space="preserve">)</w:instrTex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以联合体形式参与磋商的，共同联合协议中应确定主办方（主体），</w:t>
      </w:r>
      <w:r>
        <w:rPr>
          <w:rFonts w:hint="eastAsia" w:asciiTheme="minorEastAsia" w:hAnsiTheme="minorEastAsia" w:eastAsiaTheme="minorEastAsia" w:cstheme="minorEastAsia"/>
          <w:sz w:val="24"/>
        </w:rPr>
        <w:t>代表联合体进行磋商和澄清。</w:t>
      </w:r>
      <w:r>
        <w:rPr>
          <w:rFonts w:hint="eastAsia" w:asciiTheme="minorEastAsia" w:hAnsiTheme="minorEastAsia" w:eastAsiaTheme="minorEastAsia" w:cstheme="minorEastAsia"/>
          <w:kern w:val="0"/>
          <w:sz w:val="24"/>
          <w:szCs w:val="24"/>
        </w:rPr>
        <w:t>联合体各方均应满足供应商资格要求（详见“第一篇”）。</w:t>
      </w:r>
    </w:p>
    <w:p>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eq \o\ac(○,</w:instrText>
      </w:r>
      <w:r>
        <w:rPr>
          <w:rFonts w:hint="eastAsia" w:asciiTheme="minorEastAsia" w:hAnsiTheme="minorEastAsia" w:eastAsiaTheme="minorEastAsia" w:cstheme="minorEastAsia"/>
          <w:kern w:val="0"/>
          <w:position w:val="3"/>
          <w:sz w:val="16"/>
          <w:szCs w:val="24"/>
        </w:rPr>
        <w:instrText xml:space="preserve">2</w:instrText>
      </w:r>
      <w:r>
        <w:rPr>
          <w:rFonts w:hint="eastAsia" w:asciiTheme="minorEastAsia" w:hAnsiTheme="minorEastAsia" w:eastAsiaTheme="minorEastAsia" w:cstheme="minorEastAsia"/>
          <w:kern w:val="0"/>
          <w:sz w:val="24"/>
          <w:szCs w:val="24"/>
        </w:rPr>
        <w:instrText xml:space="preserve">)</w:instrTex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供应商按“三证合一”登记制度办理营业执照的，组织机构代码证和税务登记证（副本）以供应商所提供的营业执照（副本）复印件为准。</w:t>
      </w:r>
    </w:p>
    <w:p>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3544" w:type="dxa"/>
            <w:gridSpan w:val="2"/>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评审因素</w:t>
            </w:r>
          </w:p>
        </w:tc>
        <w:tc>
          <w:tcPr>
            <w:tcW w:w="5409" w:type="dxa"/>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560" w:type="dxa"/>
            <w:vMerge w:val="restart"/>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有效性审查</w:t>
            </w:r>
          </w:p>
        </w:tc>
        <w:tc>
          <w:tcPr>
            <w:tcW w:w="1984"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响应文件签署</w:t>
            </w:r>
          </w:p>
        </w:tc>
        <w:tc>
          <w:tcPr>
            <w:tcW w:w="5409"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hint="eastAsia"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hint="eastAsia" w:asciiTheme="minorEastAsia" w:hAnsiTheme="minorEastAsia" w:eastAsiaTheme="minorEastAsia" w:cstheme="minorEastAsia"/>
                <w:kern w:val="0"/>
                <w:sz w:val="21"/>
                <w:szCs w:val="21"/>
              </w:rPr>
            </w:pPr>
          </w:p>
        </w:tc>
        <w:tc>
          <w:tcPr>
            <w:tcW w:w="1984"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法定代表人身份证明及授权委托书</w:t>
            </w:r>
          </w:p>
        </w:tc>
        <w:tc>
          <w:tcPr>
            <w:tcW w:w="5409"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hint="eastAsia"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hint="eastAsia" w:asciiTheme="minorEastAsia" w:hAnsiTheme="minorEastAsia" w:eastAsiaTheme="minorEastAsia" w:cstheme="minorEastAsia"/>
                <w:kern w:val="0"/>
                <w:sz w:val="21"/>
                <w:szCs w:val="21"/>
              </w:rPr>
            </w:pPr>
          </w:p>
        </w:tc>
        <w:tc>
          <w:tcPr>
            <w:tcW w:w="1984"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方案</w:t>
            </w:r>
          </w:p>
        </w:tc>
        <w:tc>
          <w:tcPr>
            <w:tcW w:w="5409"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zh-CN"/>
              </w:rPr>
              <w:t>每个分包只能有一个</w:t>
            </w: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hint="eastAsia"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hint="eastAsia" w:asciiTheme="minorEastAsia" w:hAnsiTheme="minorEastAsia" w:eastAsiaTheme="minorEastAsia" w:cstheme="minorEastAsia"/>
                <w:kern w:val="0"/>
                <w:sz w:val="21"/>
                <w:szCs w:val="21"/>
              </w:rPr>
            </w:pPr>
          </w:p>
        </w:tc>
        <w:tc>
          <w:tcPr>
            <w:tcW w:w="1984"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报价唯一</w:t>
            </w:r>
          </w:p>
        </w:tc>
        <w:tc>
          <w:tcPr>
            <w:tcW w:w="5409"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zh-CN"/>
              </w:rPr>
              <w:t>只能在采购预算范围内报价，</w:t>
            </w:r>
            <w:r>
              <w:rPr>
                <w:rFonts w:hint="eastAsia" w:asciiTheme="minorEastAsia" w:hAnsiTheme="minorEastAsia" w:eastAsiaTheme="minorEastAsia" w:cstheme="minorEastAsia"/>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560" w:type="dxa"/>
            <w:vMerge w:val="restart"/>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完整性审查</w:t>
            </w:r>
          </w:p>
        </w:tc>
        <w:tc>
          <w:tcPr>
            <w:tcW w:w="1984"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文件份数</w:t>
            </w:r>
          </w:p>
        </w:tc>
        <w:tc>
          <w:tcPr>
            <w:tcW w:w="5409"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文件正、副本数量（含电子文档）符合</w:t>
            </w:r>
            <w:r>
              <w:rPr>
                <w:rFonts w:hint="eastAsia" w:asciiTheme="minorEastAsia" w:hAnsiTheme="minorEastAsia" w:eastAsiaTheme="minorEastAsia" w:cstheme="minorEastAsia"/>
                <w:sz w:val="21"/>
                <w:szCs w:val="21"/>
              </w:rPr>
              <w:t>竞争性磋商</w:t>
            </w:r>
            <w:r>
              <w:rPr>
                <w:rFonts w:hint="eastAsia" w:asciiTheme="minorEastAsia" w:hAnsiTheme="minorEastAsia" w:eastAsiaTheme="minorEastAsia" w:cstheme="minorEastAsia"/>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hint="eastAsia"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hint="eastAsia" w:asciiTheme="minorEastAsia" w:hAnsiTheme="minorEastAsia" w:eastAsiaTheme="minorEastAsia" w:cstheme="minorEastAsia"/>
                <w:kern w:val="0"/>
                <w:sz w:val="21"/>
                <w:szCs w:val="21"/>
              </w:rPr>
            </w:pPr>
          </w:p>
        </w:tc>
        <w:tc>
          <w:tcPr>
            <w:tcW w:w="1984"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文件内容</w:t>
            </w:r>
          </w:p>
        </w:tc>
        <w:tc>
          <w:tcPr>
            <w:tcW w:w="5409"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560" w:type="dxa"/>
            <w:vMerge w:val="restart"/>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竞争性磋商文件的响应程度审查</w:t>
            </w:r>
          </w:p>
        </w:tc>
        <w:tc>
          <w:tcPr>
            <w:tcW w:w="1984"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响应文件内容</w:t>
            </w:r>
          </w:p>
        </w:tc>
        <w:tc>
          <w:tcPr>
            <w:tcW w:w="5409" w:type="dxa"/>
            <w:vAlign w:val="center"/>
          </w:tcPr>
          <w:p>
            <w:pPr>
              <w:pStyle w:val="9"/>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对竞争性磋商文件第三篇规定的磋商内容作出响应。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hint="eastAsia"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1984"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磋商有效期</w:t>
            </w:r>
          </w:p>
        </w:tc>
        <w:tc>
          <w:tcPr>
            <w:tcW w:w="5409"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满足磋商文件</w:t>
            </w:r>
            <w:r>
              <w:rPr>
                <w:rFonts w:hint="eastAsia" w:asciiTheme="minorEastAsia" w:hAnsiTheme="minorEastAsia" w:eastAsiaTheme="minorEastAsia" w:cstheme="minorEastAsia"/>
                <w:sz w:val="21"/>
                <w:szCs w:val="21"/>
                <w:lang w:val="zh-CN"/>
              </w:rPr>
              <w:t>规定。</w:t>
            </w:r>
          </w:p>
        </w:tc>
      </w:tr>
    </w:tbl>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（五）在磋商过程中磋商的任何一方不得向他人透露与磋商有关的技术资料、价格或其他信息。</w:t>
      </w:r>
    </w:p>
    <w:p>
      <w:pPr>
        <w:spacing w:line="400" w:lineRule="exact"/>
        <w:ind w:firstLine="480" w:firstLineChars="200"/>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（七）供应商在磋商时作出的所有书面承诺须由法定代表人或其授权代表签字。</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（九）磋商小组采用综合评分法对提交最后报价的供应商的响应文件和最后报</w:t>
      </w:r>
      <w:r>
        <w:rPr>
          <w:rFonts w:hint="eastAsia" w:asciiTheme="minorEastAsia" w:hAnsiTheme="minorEastAsia" w:eastAsiaTheme="minorEastAsia" w:cstheme="minorEastAsia"/>
          <w:sz w:val="24"/>
          <w:szCs w:val="24"/>
        </w:rPr>
        <w:t>价（含有效书面承诺）进行综合评分。</w:t>
      </w:r>
      <w:r>
        <w:rPr>
          <w:rFonts w:hint="eastAsia" w:asciiTheme="minorEastAsia" w:hAnsiTheme="minorEastAsia" w:eastAsiaTheme="minorEastAsia" w:cstheme="minorEastAsia"/>
          <w:kern w:val="0"/>
          <w:sz w:val="24"/>
          <w:szCs w:val="24"/>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Theme="minorEastAsia" w:hAnsiTheme="minorEastAsia" w:eastAsiaTheme="minorEastAsia" w:cstheme="minorEastAsia"/>
          <w:sz w:val="24"/>
          <w:szCs w:val="24"/>
        </w:rPr>
        <w:t>（详见评审标准）。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（十）磋商小组各成员独立对每个</w:t>
      </w:r>
      <w:r>
        <w:rPr>
          <w:rFonts w:hint="eastAsia" w:asciiTheme="minorEastAsia" w:hAnsiTheme="minorEastAsia" w:eastAsiaTheme="minorEastAsia" w:cstheme="minorEastAsia"/>
          <w:kern w:val="0"/>
          <w:sz w:val="24"/>
          <w:szCs w:val="24"/>
        </w:rPr>
        <w:t>实质性响应</w:t>
      </w:r>
      <w:r>
        <w:rPr>
          <w:rFonts w:hint="eastAsia" w:asciiTheme="minorEastAsia" w:hAnsiTheme="minorEastAsia" w:eastAsiaTheme="minorEastAsia" w:cstheme="minorEastAsia"/>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w:t>
      </w:r>
    </w:p>
    <w:p>
      <w:pPr>
        <w:pStyle w:val="4"/>
        <w:spacing w:before="0" w:after="0" w:line="440" w:lineRule="exact"/>
        <w:outlineLvl w:val="1"/>
        <w:rPr>
          <w:rFonts w:hint="eastAsia" w:asciiTheme="minorEastAsia" w:hAnsiTheme="minorEastAsia" w:eastAsiaTheme="minorEastAsia" w:cstheme="minorEastAsia"/>
          <w:sz w:val="24"/>
          <w:szCs w:val="24"/>
        </w:rPr>
      </w:pPr>
      <w:bookmarkStart w:id="92" w:name="_Toc5294"/>
      <w:bookmarkStart w:id="93" w:name="_Toc466546921"/>
      <w:r>
        <w:rPr>
          <w:rFonts w:hint="eastAsia" w:asciiTheme="minorEastAsia" w:hAnsiTheme="minorEastAsia" w:eastAsiaTheme="minorEastAsia" w:cstheme="minorEastAsia"/>
          <w:sz w:val="24"/>
          <w:szCs w:val="24"/>
        </w:rPr>
        <w:t>二、</w:t>
      </w:r>
      <w:bookmarkStart w:id="94" w:name="_Toc102227320"/>
      <w:bookmarkStart w:id="95" w:name="_Toc342913394"/>
      <w:r>
        <w:rPr>
          <w:rFonts w:hint="eastAsia" w:asciiTheme="minorEastAsia" w:hAnsiTheme="minorEastAsia" w:eastAsiaTheme="minorEastAsia" w:cstheme="minorEastAsia"/>
          <w:sz w:val="24"/>
          <w:szCs w:val="24"/>
        </w:rPr>
        <w:t>评审标准</w:t>
      </w:r>
      <w:bookmarkEnd w:id="92"/>
      <w:bookmarkEnd w:id="93"/>
    </w:p>
    <w:p>
      <w:pPr>
        <w:rPr>
          <w:rFonts w:hint="eastAsia"/>
        </w:rPr>
      </w:pPr>
    </w:p>
    <w:tbl>
      <w:tblPr>
        <w:tblStyle w:val="15"/>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2459"/>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2" w:type="dxa"/>
            <w:noWrap w:val="0"/>
            <w:vAlign w:val="center"/>
          </w:tcPr>
          <w:p>
            <w:pPr>
              <w:jc w:val="center"/>
              <w:rPr>
                <w:rFonts w:hint="eastAsia" w:ascii="宋体" w:hAnsi="宋体" w:eastAsia="宋体" w:cs="宋体"/>
                <w:b w:val="0"/>
                <w:bCs w:val="0"/>
                <w:sz w:val="21"/>
                <w:szCs w:val="21"/>
              </w:rPr>
            </w:pPr>
            <w:bookmarkStart w:id="96" w:name="_Toc466546922"/>
            <w:r>
              <w:rPr>
                <w:rFonts w:hint="eastAsia" w:ascii="宋体" w:hAnsi="宋体" w:eastAsia="宋体" w:cs="宋体"/>
                <w:b w:val="0"/>
                <w:bCs w:val="0"/>
                <w:sz w:val="21"/>
                <w:szCs w:val="21"/>
              </w:rPr>
              <w:t>序号</w:t>
            </w:r>
          </w:p>
        </w:tc>
        <w:tc>
          <w:tcPr>
            <w:tcW w:w="2459"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评分项及分值</w:t>
            </w:r>
          </w:p>
        </w:tc>
        <w:tc>
          <w:tcPr>
            <w:tcW w:w="6684" w:type="dxa"/>
            <w:noWrap w:val="0"/>
            <w:vAlign w:val="top"/>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52" w:type="dxa"/>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val="en-US" w:eastAsia="zh-CN"/>
              </w:rPr>
              <w:t>.报价部分（40分）</w:t>
            </w:r>
          </w:p>
        </w:tc>
        <w:tc>
          <w:tcPr>
            <w:tcW w:w="2459" w:type="dxa"/>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报价</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（40分）</w:t>
            </w:r>
          </w:p>
        </w:tc>
        <w:tc>
          <w:tcPr>
            <w:tcW w:w="6684" w:type="dxa"/>
            <w:noWrap w:val="0"/>
            <w:vAlign w:val="top"/>
          </w:tcPr>
          <w:p>
            <w:pPr>
              <w:spacing w:line="240" w:lineRule="atLeast"/>
              <w:ind w:left="-38"/>
              <w:rPr>
                <w:rFonts w:hint="eastAsia" w:ascii="宋体" w:hAnsi="宋体" w:eastAsia="宋体" w:cs="宋体"/>
                <w:sz w:val="21"/>
                <w:szCs w:val="21"/>
              </w:rPr>
            </w:pPr>
            <w:r>
              <w:rPr>
                <w:rFonts w:hint="eastAsia" w:ascii="宋体" w:hAnsi="宋体" w:eastAsia="宋体" w:cs="宋体"/>
                <w:sz w:val="21"/>
                <w:szCs w:val="21"/>
              </w:rPr>
              <w:t>有效的投标折扣系数中的最低折扣系数为评标基准折扣系数，按照下列公式计算每个供应商的折扣系数得分。</w:t>
            </w:r>
          </w:p>
          <w:p>
            <w:pPr>
              <w:spacing w:line="240" w:lineRule="atLeast"/>
              <w:ind w:left="-38"/>
              <w:rPr>
                <w:rFonts w:hint="eastAsia" w:ascii="宋体" w:hAnsi="宋体" w:eastAsia="宋体" w:cs="宋体"/>
                <w:sz w:val="21"/>
                <w:szCs w:val="21"/>
              </w:rPr>
            </w:pPr>
            <w:r>
              <w:rPr>
                <w:rFonts w:hint="eastAsia" w:ascii="宋体" w:hAnsi="宋体" w:eastAsia="宋体" w:cs="宋体"/>
                <w:sz w:val="21"/>
                <w:szCs w:val="21"/>
              </w:rPr>
              <w:t>折扣系数得分=（投标折扣基准价/投标折扣报价）×折扣系数权重×100。</w:t>
            </w:r>
          </w:p>
          <w:p>
            <w:pPr>
              <w:spacing w:line="240" w:lineRule="atLeast"/>
              <w:ind w:left="-38"/>
              <w:rPr>
                <w:rFonts w:ascii="宋体" w:hAnsi="宋体" w:cs="宋体"/>
                <w:sz w:val="21"/>
                <w:szCs w:val="21"/>
              </w:rPr>
            </w:pPr>
            <w:r>
              <w:rPr>
                <w:rFonts w:hint="eastAsia" w:ascii="宋体" w:hAnsi="宋体" w:eastAsia="宋体" w:cs="宋体"/>
                <w:b w:val="0"/>
                <w:bCs w:val="0"/>
                <w:kern w:val="0"/>
                <w:sz w:val="21"/>
                <w:szCs w:val="21"/>
                <w:lang w:val="en-US" w:eastAsia="zh-CN"/>
              </w:rPr>
              <w:t>注：</w:t>
            </w:r>
            <w:r>
              <w:rPr>
                <w:rFonts w:hint="eastAsia" w:ascii="宋体" w:hAnsi="宋体" w:cs="宋体"/>
                <w:sz w:val="21"/>
                <w:szCs w:val="21"/>
              </w:rPr>
              <w:t>1.折扣系数填报说明 ：如某投标人承诺：本项目包含的所有投标产品在“</w:t>
            </w:r>
            <w:r>
              <w:rPr>
                <w:rFonts w:hint="eastAsia" w:ascii="宋体" w:hAnsi="宋体" w:cs="宋体"/>
                <w:sz w:val="21"/>
                <w:szCs w:val="21"/>
                <w:lang w:val="en-US" w:eastAsia="zh-CN"/>
              </w:rPr>
              <w:t>附近</w:t>
            </w:r>
            <w:r>
              <w:rPr>
                <w:rFonts w:hint="eastAsia" w:ascii="宋体" w:hAnsi="宋体" w:cs="宋体"/>
                <w:sz w:val="21"/>
                <w:szCs w:val="21"/>
              </w:rPr>
              <w:t>范围内的不低于</w:t>
            </w:r>
            <w:r>
              <w:rPr>
                <w:rFonts w:hint="eastAsia" w:ascii="宋体" w:hAnsi="宋体" w:cs="宋体"/>
                <w:sz w:val="21"/>
                <w:szCs w:val="21"/>
                <w:lang w:val="en-US" w:eastAsia="zh-CN"/>
              </w:rPr>
              <w:t>2</w:t>
            </w:r>
            <w:r>
              <w:rPr>
                <w:rFonts w:hint="eastAsia" w:ascii="宋体" w:hAnsi="宋体" w:cs="宋体"/>
                <w:sz w:val="21"/>
                <w:szCs w:val="21"/>
              </w:rPr>
              <w:t>家不同的大型超市、农贸市场的同类产品的平均市场零售价（特价商品除外）”的基础上整体给予采购人</w:t>
            </w:r>
            <w:r>
              <w:rPr>
                <w:rFonts w:hint="eastAsia" w:ascii="宋体" w:hAnsi="宋体" w:cs="宋体"/>
                <w:sz w:val="21"/>
                <w:szCs w:val="21"/>
                <w:lang w:val="en-US" w:eastAsia="zh-CN"/>
              </w:rPr>
              <w:t>4</w:t>
            </w:r>
            <w:r>
              <w:rPr>
                <w:rFonts w:hint="eastAsia" w:ascii="宋体" w:hAnsi="宋体" w:cs="宋体"/>
                <w:sz w:val="21"/>
                <w:szCs w:val="21"/>
              </w:rPr>
              <w:t>%的价格优惠，那么该供应商的折扣系数就填0.9</w:t>
            </w:r>
            <w:r>
              <w:rPr>
                <w:rFonts w:hint="eastAsia" w:ascii="宋体" w:hAnsi="宋体" w:cs="宋体"/>
                <w:sz w:val="21"/>
                <w:szCs w:val="21"/>
                <w:lang w:val="en-US" w:eastAsia="zh-CN"/>
              </w:rPr>
              <w:t>6</w:t>
            </w:r>
            <w:r>
              <w:rPr>
                <w:rFonts w:hint="eastAsia" w:ascii="宋体" w:hAnsi="宋体" w:cs="宋体"/>
                <w:sz w:val="21"/>
                <w:szCs w:val="21"/>
              </w:rPr>
              <w:t>；折扣系数应小于0.9</w:t>
            </w:r>
            <w:r>
              <w:rPr>
                <w:rFonts w:hint="eastAsia" w:ascii="宋体" w:hAnsi="宋体" w:cs="宋体"/>
                <w:sz w:val="21"/>
                <w:szCs w:val="21"/>
                <w:lang w:val="en-US" w:eastAsia="zh-CN"/>
              </w:rPr>
              <w:t>6</w:t>
            </w:r>
            <w:r>
              <w:rPr>
                <w:rFonts w:hint="eastAsia" w:ascii="宋体" w:hAnsi="宋体" w:cs="宋体"/>
                <w:sz w:val="21"/>
                <w:szCs w:val="21"/>
              </w:rPr>
              <w:t>，等于0.9</w:t>
            </w:r>
            <w:r>
              <w:rPr>
                <w:rFonts w:hint="eastAsia" w:ascii="宋体" w:hAnsi="宋体" w:cs="宋体"/>
                <w:sz w:val="21"/>
                <w:szCs w:val="21"/>
                <w:lang w:val="en-US" w:eastAsia="zh-CN"/>
              </w:rPr>
              <w:t>6</w:t>
            </w:r>
            <w:r>
              <w:rPr>
                <w:rFonts w:hint="eastAsia" w:ascii="宋体" w:hAnsi="宋体" w:cs="宋体"/>
                <w:sz w:val="21"/>
                <w:szCs w:val="21"/>
              </w:rPr>
              <w:t>即为废标；折扣系数最多保留小数点后2位，否则将被认定为无效折扣系数。</w:t>
            </w:r>
          </w:p>
          <w:p>
            <w:pPr>
              <w:pStyle w:val="5"/>
              <w:rPr>
                <w:rFonts w:hint="eastAsia" w:eastAsia="宋体"/>
                <w:lang w:val="en-US" w:eastAsia="zh-CN"/>
              </w:rPr>
            </w:pPr>
            <w:r>
              <w:rPr>
                <w:rFonts w:hint="eastAsia" w:ascii="宋体" w:hAnsi="宋体" w:eastAsia="宋体" w:cs="宋体"/>
                <w:kern w:val="2"/>
                <w:sz w:val="21"/>
                <w:szCs w:val="21"/>
                <w:lang w:val="en-US" w:eastAsia="zh-CN" w:bidi="ar-SA"/>
              </w:rPr>
              <w:t>2.最低折扣系数的认定：如只有A、B、C三位投标人投标，且三位投标人填报的有效折扣系数分别为0.92、0.93、0.90， 那么0.90在所有折扣系数中最低，即为最低折扣系数。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restart"/>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2.技术方案（30分）</w:t>
            </w:r>
          </w:p>
        </w:tc>
        <w:tc>
          <w:tcPr>
            <w:tcW w:w="2459"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配送服务方案</w:t>
            </w: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rPr>
              <w:t>分）</w:t>
            </w:r>
          </w:p>
        </w:tc>
        <w:tc>
          <w:tcPr>
            <w:tcW w:w="6684"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kern w:val="0"/>
                <w:sz w:val="21"/>
                <w:szCs w:val="21"/>
              </w:rPr>
              <w:t>评价所有涉及本项目配送服务的各方面方案，如货源、采购渠道、供货保障、品质监控、日常管理组织、应急预案、物流配送方案及各种规章管理制度等，评委横向比较（整体配送方案和各项应急预案）</w:t>
            </w:r>
            <w:r>
              <w:rPr>
                <w:rFonts w:hint="eastAsia" w:ascii="宋体" w:hAnsi="宋体" w:eastAsia="宋体" w:cs="宋体"/>
                <w:b w:val="0"/>
                <w:bCs w:val="0"/>
                <w:sz w:val="21"/>
                <w:szCs w:val="21"/>
              </w:rPr>
              <w:t>，分档评分：评价为优得</w:t>
            </w:r>
            <w:r>
              <w:rPr>
                <w:rFonts w:hint="eastAsia" w:ascii="宋体" w:hAnsi="宋体" w:cs="宋体"/>
                <w:b w:val="0"/>
                <w:bCs w:val="0"/>
                <w:sz w:val="21"/>
                <w:szCs w:val="21"/>
                <w:lang w:val="en-US" w:eastAsia="zh-CN"/>
              </w:rPr>
              <w:t>7-5</w:t>
            </w:r>
            <w:r>
              <w:rPr>
                <w:rFonts w:hint="eastAsia" w:ascii="宋体" w:hAnsi="宋体" w:eastAsia="宋体" w:cs="宋体"/>
                <w:b w:val="0"/>
                <w:bCs w:val="0"/>
                <w:sz w:val="21"/>
                <w:szCs w:val="21"/>
              </w:rPr>
              <w:t>分；评价为良</w:t>
            </w:r>
            <w:r>
              <w:rPr>
                <w:rFonts w:hint="eastAsia" w:ascii="宋体" w:hAnsi="宋体" w:cs="宋体"/>
                <w:b w:val="0"/>
                <w:bCs w:val="0"/>
                <w:sz w:val="21"/>
                <w:szCs w:val="21"/>
                <w:lang w:val="en-US" w:eastAsia="zh-CN"/>
              </w:rPr>
              <w:t>4-3</w:t>
            </w:r>
            <w:r>
              <w:rPr>
                <w:rFonts w:hint="eastAsia" w:ascii="宋体" w:hAnsi="宋体" w:eastAsia="宋体" w:cs="宋体"/>
                <w:b w:val="0"/>
                <w:bCs w:val="0"/>
                <w:sz w:val="21"/>
                <w:szCs w:val="21"/>
              </w:rPr>
              <w:t>得分；评价为中得</w:t>
            </w:r>
            <w:r>
              <w:rPr>
                <w:rFonts w:hint="eastAsia" w:ascii="宋体" w:hAnsi="宋体" w:cs="宋体"/>
                <w:b w:val="0"/>
                <w:bCs w:val="0"/>
                <w:sz w:val="21"/>
                <w:szCs w:val="21"/>
                <w:lang w:val="en-US" w:eastAsia="zh-CN"/>
              </w:rPr>
              <w:t>2-1</w:t>
            </w:r>
            <w:r>
              <w:rPr>
                <w:rFonts w:hint="eastAsia" w:ascii="宋体" w:hAnsi="宋体" w:eastAsia="宋体" w:cs="宋体"/>
                <w:b w:val="0"/>
                <w:bCs w:val="0"/>
                <w:sz w:val="21"/>
                <w:szCs w:val="21"/>
              </w:rPr>
              <w:t>分；评价为</w:t>
            </w:r>
            <w:r>
              <w:rPr>
                <w:rFonts w:hint="eastAsia" w:ascii="宋体" w:hAnsi="宋体" w:cs="宋体"/>
                <w:b w:val="0"/>
                <w:bCs w:val="0"/>
                <w:sz w:val="21"/>
                <w:szCs w:val="21"/>
                <w:lang w:eastAsia="zh-CN"/>
              </w:rPr>
              <w:t>差</w:t>
            </w:r>
            <w:r>
              <w:rPr>
                <w:rFonts w:hint="eastAsia" w:ascii="宋体" w:hAnsi="宋体" w:eastAsia="宋体" w:cs="宋体"/>
                <w:b w:val="0"/>
                <w:bCs w:val="0"/>
                <w:sz w:val="21"/>
                <w:szCs w:val="21"/>
              </w:rPr>
              <w:t>得</w:t>
            </w:r>
            <w:r>
              <w:rPr>
                <w:rFonts w:hint="eastAsia" w:ascii="宋体" w:hAnsi="宋体" w:cs="宋体"/>
                <w:b w:val="0"/>
                <w:bCs w:val="0"/>
                <w:sz w:val="21"/>
                <w:szCs w:val="21"/>
                <w:lang w:val="en-US" w:eastAsia="zh-CN"/>
              </w:rPr>
              <w:t>0</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质量保证方案</w:t>
            </w: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rPr>
              <w:t>分）</w:t>
            </w:r>
          </w:p>
        </w:tc>
        <w:tc>
          <w:tcPr>
            <w:tcW w:w="6684" w:type="dxa"/>
            <w:noWrap w:val="0"/>
            <w:vAlign w:val="top"/>
          </w:tcPr>
          <w:p>
            <w:pPr>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rPr>
              <w:t>根据货物的来源、加工、包装、保存、运输以及质量追溯系统等各环节的质量保证措施进行横向比较，分档评分：评价为优得</w:t>
            </w:r>
            <w:r>
              <w:rPr>
                <w:rFonts w:hint="eastAsia" w:ascii="宋体" w:hAnsi="宋体" w:cs="宋体"/>
                <w:b w:val="0"/>
                <w:bCs w:val="0"/>
                <w:sz w:val="21"/>
                <w:szCs w:val="21"/>
                <w:lang w:val="en-US" w:eastAsia="zh-CN"/>
              </w:rPr>
              <w:t>8-6</w:t>
            </w:r>
            <w:r>
              <w:rPr>
                <w:rFonts w:hint="eastAsia" w:ascii="宋体" w:hAnsi="宋体" w:eastAsia="宋体" w:cs="宋体"/>
                <w:b w:val="0"/>
                <w:bCs w:val="0"/>
                <w:sz w:val="21"/>
                <w:szCs w:val="21"/>
              </w:rPr>
              <w:t>分；评价为良得</w:t>
            </w:r>
            <w:r>
              <w:rPr>
                <w:rFonts w:hint="eastAsia" w:ascii="宋体" w:hAnsi="宋体" w:cs="宋体"/>
                <w:b w:val="0"/>
                <w:bCs w:val="0"/>
                <w:sz w:val="21"/>
                <w:szCs w:val="21"/>
                <w:lang w:eastAsia="zh-CN"/>
              </w:rPr>
              <w:t>5</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分</w:t>
            </w:r>
            <w:r>
              <w:rPr>
                <w:rFonts w:hint="eastAsia" w:ascii="宋体" w:hAnsi="宋体" w:cs="宋体"/>
                <w:b w:val="0"/>
                <w:bCs w:val="0"/>
                <w:sz w:val="21"/>
                <w:szCs w:val="21"/>
                <w:lang w:eastAsia="zh-CN"/>
              </w:rPr>
              <w:t>；评价为中得</w:t>
            </w:r>
            <w:r>
              <w:rPr>
                <w:rFonts w:hint="eastAsia" w:ascii="宋体" w:hAnsi="宋体" w:cs="宋体"/>
                <w:b w:val="0"/>
                <w:bCs w:val="0"/>
                <w:sz w:val="21"/>
                <w:szCs w:val="21"/>
                <w:lang w:val="en-US" w:eastAsia="zh-CN"/>
              </w:rPr>
              <w:t>2-1</w:t>
            </w:r>
            <w:r>
              <w:rPr>
                <w:rFonts w:hint="eastAsia" w:ascii="宋体" w:hAnsi="宋体" w:cs="宋体"/>
                <w:b w:val="0"/>
                <w:bCs w:val="0"/>
                <w:sz w:val="21"/>
                <w:szCs w:val="21"/>
                <w:lang w:eastAsia="zh-CN"/>
              </w:rPr>
              <w:t>分</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jc w:val="center"/>
              <w:rPr>
                <w:rFonts w:hint="eastAsia" w:ascii="宋体" w:hAnsi="宋体" w:eastAsia="宋体" w:cs="宋体"/>
                <w:b w:val="0"/>
                <w:bCs w:val="0"/>
                <w:kern w:val="0"/>
                <w:sz w:val="21"/>
                <w:szCs w:val="21"/>
                <w:lang w:bidi="ar"/>
              </w:rPr>
            </w:pPr>
            <w:r>
              <w:rPr>
                <w:rFonts w:hint="eastAsia" w:ascii="宋体" w:hAnsi="宋体" w:eastAsia="宋体" w:cs="宋体"/>
                <w:b w:val="0"/>
                <w:bCs w:val="0"/>
                <w:kern w:val="0"/>
                <w:sz w:val="21"/>
                <w:szCs w:val="21"/>
                <w:lang w:bidi="ar"/>
              </w:rPr>
              <w:t>农药残余检测设备</w:t>
            </w:r>
          </w:p>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（5分）</w:t>
            </w:r>
          </w:p>
        </w:tc>
        <w:tc>
          <w:tcPr>
            <w:tcW w:w="6684" w:type="dxa"/>
            <w:noWrap w:val="0"/>
            <w:vAlign w:val="top"/>
          </w:tcPr>
          <w:p>
            <w:pPr>
              <w:adjustRightInd w:val="0"/>
              <w:snapToGrid w:val="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投标人具有2台（或以上）自有产权的专业检测设备且设备具有相关检测记录的得5分，一台得2.5分，没有不得分。</w:t>
            </w:r>
          </w:p>
          <w:p>
            <w:pPr>
              <w:adjustRightInd w:val="0"/>
              <w:snapToGrid w:val="0"/>
              <w:rPr>
                <w:rFonts w:hint="eastAsia" w:ascii="宋体" w:hAnsi="宋体" w:eastAsia="宋体" w:cs="宋体"/>
                <w:b w:val="0"/>
                <w:bCs w:val="0"/>
                <w:sz w:val="21"/>
                <w:szCs w:val="21"/>
              </w:rPr>
            </w:pPr>
            <w:r>
              <w:rPr>
                <w:rFonts w:hint="eastAsia" w:ascii="宋体" w:hAnsi="宋体" w:eastAsia="宋体" w:cs="宋体"/>
                <w:b w:val="0"/>
                <w:bCs w:val="0"/>
                <w:kern w:val="0"/>
                <w:sz w:val="21"/>
                <w:szCs w:val="21"/>
              </w:rPr>
              <w:t>提供检测仪器的照片及购买发票复印件。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检测人员配备情况（</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分）</w:t>
            </w:r>
          </w:p>
        </w:tc>
        <w:tc>
          <w:tcPr>
            <w:tcW w:w="6684" w:type="dxa"/>
            <w:noWrap w:val="0"/>
            <w:vAlign w:val="top"/>
          </w:tcPr>
          <w:p>
            <w:pPr>
              <w:adjustRightInd w:val="0"/>
              <w:snapToGrid w:val="0"/>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1、有食品检验专业技术人员1名得</w:t>
            </w:r>
            <w:r>
              <w:rPr>
                <w:rFonts w:hint="eastAsia" w:ascii="宋体" w:hAnsi="宋体" w:cs="宋体"/>
                <w:b w:val="0"/>
                <w:bCs w:val="0"/>
                <w:kern w:val="0"/>
                <w:sz w:val="21"/>
                <w:szCs w:val="21"/>
                <w:lang w:val="en-US" w:eastAsia="zh-CN"/>
              </w:rPr>
              <w:t>1</w:t>
            </w:r>
            <w:r>
              <w:rPr>
                <w:rFonts w:hint="eastAsia" w:ascii="宋体" w:hAnsi="宋体" w:eastAsia="宋体" w:cs="宋体"/>
                <w:b w:val="0"/>
                <w:bCs w:val="0"/>
                <w:kern w:val="0"/>
                <w:sz w:val="21"/>
                <w:szCs w:val="21"/>
              </w:rPr>
              <w:t>分</w:t>
            </w:r>
            <w:r>
              <w:rPr>
                <w:rFonts w:hint="eastAsia" w:ascii="宋体" w:hAnsi="宋体" w:cs="宋体"/>
                <w:b w:val="0"/>
                <w:bCs w:val="0"/>
                <w:kern w:val="0"/>
                <w:sz w:val="21"/>
                <w:szCs w:val="21"/>
                <w:lang w:eastAsia="zh-CN"/>
              </w:rPr>
              <w:t>，</w:t>
            </w:r>
            <w:r>
              <w:rPr>
                <w:rFonts w:hint="eastAsia" w:ascii="宋体" w:hAnsi="宋体" w:cs="宋体"/>
                <w:b w:val="0"/>
                <w:bCs w:val="0"/>
                <w:kern w:val="0"/>
                <w:sz w:val="21"/>
                <w:szCs w:val="21"/>
                <w:lang w:val="en-US" w:eastAsia="zh-CN"/>
              </w:rPr>
              <w:t>此项最多得5分</w:t>
            </w:r>
            <w:r>
              <w:rPr>
                <w:rFonts w:hint="eastAsia" w:ascii="宋体" w:hAnsi="宋体" w:eastAsia="宋体" w:cs="宋体"/>
                <w:b w:val="0"/>
                <w:bCs w:val="0"/>
                <w:kern w:val="0"/>
                <w:sz w:val="21"/>
                <w:szCs w:val="21"/>
              </w:rPr>
              <w:t>；其他情况不得分</w:t>
            </w:r>
            <w:r>
              <w:rPr>
                <w:rFonts w:hint="eastAsia" w:ascii="宋体" w:hAnsi="宋体" w:cs="宋体"/>
                <w:b w:val="0"/>
                <w:bCs w:val="0"/>
                <w:kern w:val="0"/>
                <w:sz w:val="21"/>
                <w:szCs w:val="21"/>
                <w:lang w:eastAsia="zh-CN"/>
              </w:rPr>
              <w:t>。</w:t>
            </w:r>
          </w:p>
          <w:p>
            <w:pPr>
              <w:rPr>
                <w:rFonts w:hint="default" w:ascii="宋体" w:hAnsi="宋体" w:eastAsia="宋体" w:cs="宋体"/>
                <w:b w:val="0"/>
                <w:bCs w:val="0"/>
                <w:sz w:val="21"/>
                <w:szCs w:val="21"/>
                <w:lang w:val="en-US" w:eastAsia="zh-CN"/>
              </w:rPr>
            </w:pPr>
            <w:r>
              <w:rPr>
                <w:rFonts w:hint="eastAsia" w:ascii="宋体" w:hAnsi="宋体" w:eastAsia="宋体" w:cs="宋体"/>
                <w:b w:val="0"/>
                <w:bCs w:val="0"/>
                <w:kern w:val="0"/>
                <w:sz w:val="21"/>
                <w:szCs w:val="21"/>
              </w:rPr>
              <w:t>以上两项需提供检测员证书、相关人员</w:t>
            </w:r>
            <w:r>
              <w:rPr>
                <w:rFonts w:hint="eastAsia" w:ascii="宋体" w:hAnsi="宋体" w:cs="宋体"/>
                <w:b w:val="0"/>
                <w:bCs w:val="0"/>
                <w:kern w:val="0"/>
                <w:sz w:val="21"/>
                <w:szCs w:val="21"/>
                <w:lang w:val="en-US" w:eastAsia="zh-CN"/>
              </w:rPr>
              <w:t>近期</w:t>
            </w:r>
            <w:r>
              <w:rPr>
                <w:rFonts w:hint="eastAsia" w:ascii="宋体" w:hAnsi="宋体" w:eastAsia="宋体" w:cs="宋体"/>
                <w:b w:val="0"/>
                <w:bCs w:val="0"/>
                <w:kern w:val="0"/>
                <w:sz w:val="21"/>
                <w:szCs w:val="21"/>
              </w:rPr>
              <w:t>社保缴纳证明，缺项或无法判定的不得分。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jc w:val="center"/>
              <w:rPr>
                <w:rFonts w:hint="eastAsia" w:ascii="宋体" w:hAnsi="宋体" w:eastAsia="宋体" w:cs="宋体"/>
                <w:b w:val="0"/>
                <w:bCs w:val="0"/>
                <w:kern w:val="0"/>
                <w:sz w:val="21"/>
                <w:szCs w:val="21"/>
                <w:lang w:bidi="ar"/>
              </w:rPr>
            </w:pPr>
            <w:r>
              <w:rPr>
                <w:rFonts w:hint="eastAsia" w:ascii="宋体" w:hAnsi="宋体" w:cs="宋体"/>
                <w:b w:val="0"/>
                <w:bCs w:val="0"/>
                <w:kern w:val="0"/>
                <w:sz w:val="21"/>
                <w:szCs w:val="21"/>
                <w:lang w:val="en-US" w:eastAsia="zh-CN" w:bidi="ar"/>
              </w:rPr>
              <w:t>食品加工</w:t>
            </w:r>
            <w:r>
              <w:rPr>
                <w:rFonts w:hint="eastAsia" w:ascii="宋体" w:hAnsi="宋体" w:eastAsia="宋体" w:cs="宋体"/>
                <w:b w:val="0"/>
                <w:bCs w:val="0"/>
                <w:kern w:val="0"/>
                <w:sz w:val="21"/>
                <w:szCs w:val="21"/>
                <w:lang w:bidi="ar"/>
              </w:rPr>
              <w:t>设备</w:t>
            </w:r>
          </w:p>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bidi="ar"/>
              </w:rPr>
              <w:t>（</w:t>
            </w:r>
            <w:r>
              <w:rPr>
                <w:rFonts w:hint="eastAsia" w:ascii="宋体" w:hAnsi="宋体" w:cs="宋体"/>
                <w:b w:val="0"/>
                <w:bCs w:val="0"/>
                <w:kern w:val="0"/>
                <w:sz w:val="21"/>
                <w:szCs w:val="21"/>
                <w:lang w:val="en-US" w:eastAsia="zh-CN" w:bidi="ar"/>
              </w:rPr>
              <w:t>5</w:t>
            </w:r>
            <w:r>
              <w:rPr>
                <w:rFonts w:hint="eastAsia" w:ascii="宋体" w:hAnsi="宋体" w:eastAsia="宋体" w:cs="宋体"/>
                <w:b w:val="0"/>
                <w:bCs w:val="0"/>
                <w:kern w:val="0"/>
                <w:sz w:val="21"/>
                <w:szCs w:val="21"/>
                <w:lang w:bidi="ar"/>
              </w:rPr>
              <w:t>分）</w:t>
            </w:r>
          </w:p>
        </w:tc>
        <w:tc>
          <w:tcPr>
            <w:tcW w:w="6684" w:type="dxa"/>
            <w:noWrap w:val="0"/>
            <w:vAlign w:val="top"/>
          </w:tcPr>
          <w:p>
            <w:pPr>
              <w:adjustRightInd w:val="0"/>
              <w:snapToGrid w:val="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投标人具有</w:t>
            </w:r>
            <w:r>
              <w:rPr>
                <w:rFonts w:hint="eastAsia" w:ascii="宋体" w:hAnsi="宋体" w:cs="宋体"/>
                <w:b w:val="0"/>
                <w:bCs w:val="0"/>
                <w:kern w:val="0"/>
                <w:sz w:val="21"/>
                <w:szCs w:val="21"/>
                <w:lang w:val="en-US" w:eastAsia="zh-CN"/>
              </w:rPr>
              <w:t>1</w:t>
            </w:r>
            <w:r>
              <w:rPr>
                <w:rFonts w:hint="eastAsia" w:ascii="宋体" w:hAnsi="宋体" w:eastAsia="宋体" w:cs="宋体"/>
                <w:b w:val="0"/>
                <w:bCs w:val="0"/>
                <w:kern w:val="0"/>
                <w:sz w:val="21"/>
                <w:szCs w:val="21"/>
              </w:rPr>
              <w:t>台自有产权的专业</w:t>
            </w:r>
            <w:r>
              <w:rPr>
                <w:rFonts w:hint="eastAsia" w:ascii="宋体" w:hAnsi="宋体" w:cs="宋体"/>
                <w:b w:val="0"/>
                <w:bCs w:val="0"/>
                <w:kern w:val="0"/>
                <w:sz w:val="21"/>
                <w:szCs w:val="21"/>
                <w:lang w:val="en-US" w:eastAsia="zh-CN"/>
              </w:rPr>
              <w:t>加工</w:t>
            </w:r>
            <w:r>
              <w:rPr>
                <w:rFonts w:hint="eastAsia" w:ascii="宋体" w:hAnsi="宋体" w:eastAsia="宋体" w:cs="宋体"/>
                <w:b w:val="0"/>
                <w:bCs w:val="0"/>
                <w:kern w:val="0"/>
                <w:sz w:val="21"/>
                <w:szCs w:val="21"/>
              </w:rPr>
              <w:t>设备得</w:t>
            </w: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分，</w:t>
            </w:r>
            <w:r>
              <w:rPr>
                <w:rFonts w:hint="eastAsia" w:ascii="宋体" w:hAnsi="宋体" w:cs="宋体"/>
                <w:b w:val="0"/>
                <w:bCs w:val="0"/>
                <w:kern w:val="0"/>
                <w:sz w:val="21"/>
                <w:szCs w:val="21"/>
                <w:lang w:val="en-US" w:eastAsia="zh-CN"/>
              </w:rPr>
              <w:t>最高得5分，</w:t>
            </w:r>
            <w:r>
              <w:rPr>
                <w:rFonts w:hint="eastAsia" w:ascii="宋体" w:hAnsi="宋体" w:eastAsia="宋体" w:cs="宋体"/>
                <w:b w:val="0"/>
                <w:bCs w:val="0"/>
                <w:kern w:val="0"/>
                <w:sz w:val="21"/>
                <w:szCs w:val="21"/>
              </w:rPr>
              <w:t>没有不得分。</w:t>
            </w:r>
          </w:p>
          <w:p>
            <w:pPr>
              <w:adjustRightInd w:val="0"/>
              <w:snapToGrid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提供</w:t>
            </w:r>
            <w:r>
              <w:rPr>
                <w:rFonts w:hint="eastAsia" w:ascii="宋体" w:hAnsi="宋体" w:cs="宋体"/>
                <w:b w:val="0"/>
                <w:bCs w:val="0"/>
                <w:kern w:val="0"/>
                <w:sz w:val="21"/>
                <w:szCs w:val="21"/>
                <w:lang w:val="en-US" w:eastAsia="zh-CN"/>
              </w:rPr>
              <w:t>加工设备</w:t>
            </w:r>
            <w:r>
              <w:rPr>
                <w:rFonts w:hint="eastAsia" w:ascii="宋体" w:hAnsi="宋体" w:eastAsia="宋体" w:cs="宋体"/>
                <w:b w:val="0"/>
                <w:bCs w:val="0"/>
                <w:kern w:val="0"/>
                <w:sz w:val="21"/>
                <w:szCs w:val="21"/>
              </w:rPr>
              <w:t>的</w:t>
            </w:r>
            <w:r>
              <w:rPr>
                <w:rFonts w:hint="eastAsia" w:ascii="宋体" w:hAnsi="宋体" w:cs="宋体"/>
                <w:b w:val="0"/>
                <w:bCs w:val="0"/>
                <w:kern w:val="0"/>
                <w:sz w:val="21"/>
                <w:szCs w:val="21"/>
                <w:lang w:val="en-US" w:eastAsia="zh-CN"/>
              </w:rPr>
              <w:t>实景</w:t>
            </w:r>
            <w:r>
              <w:rPr>
                <w:rFonts w:hint="eastAsia" w:ascii="宋体" w:hAnsi="宋体" w:eastAsia="宋体" w:cs="宋体"/>
                <w:b w:val="0"/>
                <w:bCs w:val="0"/>
                <w:kern w:val="0"/>
                <w:sz w:val="21"/>
                <w:szCs w:val="21"/>
              </w:rPr>
              <w:t>照片</w:t>
            </w:r>
            <w:r>
              <w:rPr>
                <w:rFonts w:hint="eastAsia" w:ascii="宋体" w:hAnsi="宋体" w:cs="宋体"/>
                <w:b w:val="0"/>
                <w:bCs w:val="0"/>
                <w:kern w:val="0"/>
                <w:sz w:val="21"/>
                <w:szCs w:val="21"/>
                <w:lang w:eastAsia="zh-CN"/>
              </w:rPr>
              <w:t>，</w:t>
            </w:r>
            <w:r>
              <w:rPr>
                <w:rFonts w:hint="eastAsia" w:ascii="宋体" w:hAnsi="宋体" w:cs="宋体"/>
                <w:b w:val="0"/>
                <w:bCs w:val="0"/>
                <w:kern w:val="0"/>
                <w:sz w:val="21"/>
                <w:szCs w:val="21"/>
                <w:lang w:val="en-US" w:eastAsia="zh-CN"/>
              </w:rPr>
              <w:t>未提供不得分，在中标后现场实地勘察，若弄虚作假则取消其中标资格。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52" w:type="dxa"/>
            <w:vMerge w:val="restart"/>
            <w:noWrap w:val="0"/>
            <w:vAlign w:val="center"/>
          </w:tcPr>
          <w:p>
            <w:pPr>
              <w:jc w:val="center"/>
              <w:rPr>
                <w:rFonts w:hint="eastAsia" w:ascii="宋体" w:hAnsi="宋体" w:eastAsia="宋体" w:cs="宋体"/>
                <w:b w:val="0"/>
                <w:bCs w:val="0"/>
                <w:color w:val="FF0000"/>
                <w:sz w:val="21"/>
                <w:szCs w:val="21"/>
              </w:rPr>
            </w:pPr>
            <w:r>
              <w:rPr>
                <w:rFonts w:hint="eastAsia" w:ascii="宋体" w:hAnsi="宋体" w:eastAsia="宋体" w:cs="宋体"/>
                <w:b w:val="0"/>
                <w:bCs w:val="0"/>
                <w:sz w:val="21"/>
                <w:szCs w:val="21"/>
              </w:rPr>
              <w:t>3商务部分（</w:t>
            </w:r>
            <w:r>
              <w:rPr>
                <w:rFonts w:hint="eastAsia" w:ascii="宋体" w:hAnsi="宋体" w:cs="宋体"/>
                <w:b w:val="0"/>
                <w:bCs w:val="0"/>
                <w:sz w:val="21"/>
                <w:szCs w:val="21"/>
                <w:lang w:val="en-US" w:eastAsia="zh-CN"/>
              </w:rPr>
              <w:t>30</w:t>
            </w:r>
            <w:r>
              <w:rPr>
                <w:rFonts w:hint="eastAsia" w:ascii="宋体" w:hAnsi="宋体" w:eastAsia="宋体" w:cs="宋体"/>
                <w:b w:val="0"/>
                <w:bCs w:val="0"/>
                <w:sz w:val="21"/>
                <w:szCs w:val="21"/>
              </w:rPr>
              <w:t>分）</w:t>
            </w:r>
          </w:p>
        </w:tc>
        <w:tc>
          <w:tcPr>
            <w:tcW w:w="2459"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仓储能力（</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分）</w:t>
            </w:r>
          </w:p>
        </w:tc>
        <w:tc>
          <w:tcPr>
            <w:tcW w:w="6684"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供应商在重庆市范围内，拥有自行购买或租赁的食品仓库。</w:t>
            </w:r>
          </w:p>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食品仓库建筑面积累积在</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00</w:t>
            </w:r>
            <w:r>
              <w:rPr>
                <w:rFonts w:hint="eastAsia" w:ascii="宋体" w:hAnsi="宋体" w:cs="宋体"/>
                <w:b w:val="0"/>
                <w:bCs w:val="0"/>
                <w:sz w:val="21"/>
                <w:szCs w:val="21"/>
                <w:lang w:val="en-US" w:eastAsia="zh-CN"/>
              </w:rPr>
              <w:t>0</w:t>
            </w:r>
            <w:r>
              <w:rPr>
                <w:rFonts w:hint="eastAsia" w:ascii="宋体" w:hAnsi="宋体" w:eastAsia="宋体" w:cs="宋体"/>
                <w:b w:val="0"/>
                <w:bCs w:val="0"/>
                <w:sz w:val="21"/>
                <w:szCs w:val="21"/>
              </w:rPr>
              <w:t>平米（含）以上的得</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分；</w:t>
            </w:r>
            <w:r>
              <w:rPr>
                <w:rFonts w:hint="eastAsia" w:ascii="宋体" w:hAnsi="宋体" w:cs="宋体"/>
                <w:b w:val="0"/>
                <w:bCs w:val="0"/>
                <w:sz w:val="21"/>
                <w:szCs w:val="21"/>
                <w:lang w:val="en-US" w:eastAsia="zh-CN"/>
              </w:rPr>
              <w:t>3000</w:t>
            </w:r>
            <w:r>
              <w:rPr>
                <w:rFonts w:hint="eastAsia" w:ascii="宋体" w:hAnsi="宋体" w:eastAsia="宋体" w:cs="宋体"/>
                <w:b w:val="0"/>
                <w:bCs w:val="0"/>
                <w:sz w:val="21"/>
                <w:szCs w:val="21"/>
              </w:rPr>
              <w:t>（含）-</w:t>
            </w:r>
            <w:r>
              <w:rPr>
                <w:rFonts w:hint="eastAsia" w:ascii="宋体" w:hAnsi="宋体" w:cs="宋体"/>
                <w:b w:val="0"/>
                <w:bCs w:val="0"/>
                <w:sz w:val="21"/>
                <w:szCs w:val="21"/>
                <w:lang w:val="en-US" w:eastAsia="zh-CN"/>
              </w:rPr>
              <w:t>4999</w:t>
            </w:r>
            <w:r>
              <w:rPr>
                <w:rFonts w:hint="eastAsia" w:ascii="宋体" w:hAnsi="宋体" w:eastAsia="宋体" w:cs="宋体"/>
                <w:b w:val="0"/>
                <w:bCs w:val="0"/>
                <w:sz w:val="21"/>
                <w:szCs w:val="21"/>
              </w:rPr>
              <w:t>平米的得</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分，</w:t>
            </w:r>
            <w:r>
              <w:rPr>
                <w:rFonts w:hint="eastAsia" w:ascii="宋体" w:hAnsi="宋体" w:cs="宋体"/>
                <w:b w:val="0"/>
                <w:bCs w:val="0"/>
                <w:sz w:val="21"/>
                <w:szCs w:val="21"/>
                <w:lang w:val="en-US" w:eastAsia="zh-CN"/>
              </w:rPr>
              <w:t>3000平米以下</w:t>
            </w:r>
            <w:r>
              <w:rPr>
                <w:rFonts w:hint="eastAsia" w:ascii="宋体" w:hAnsi="宋体" w:eastAsia="宋体" w:cs="宋体"/>
                <w:b w:val="0"/>
                <w:bCs w:val="0"/>
                <w:sz w:val="21"/>
                <w:szCs w:val="21"/>
              </w:rPr>
              <w:t>的得</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未提供不得分</w:t>
            </w:r>
            <w:r>
              <w:rPr>
                <w:rFonts w:hint="eastAsia" w:ascii="宋体" w:hAnsi="宋体" w:eastAsia="宋体" w:cs="宋体"/>
                <w:b w:val="0"/>
                <w:bCs w:val="0"/>
                <w:sz w:val="21"/>
                <w:szCs w:val="21"/>
              </w:rPr>
              <w:t xml:space="preserve">。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（必须提供</w:t>
            </w:r>
            <w:r>
              <w:rPr>
                <w:rFonts w:hint="eastAsia" w:ascii="宋体" w:hAnsi="宋体" w:cs="宋体"/>
                <w:b w:val="0"/>
                <w:bCs w:val="0"/>
                <w:sz w:val="21"/>
                <w:szCs w:val="21"/>
                <w:lang w:val="en-US" w:eastAsia="zh-CN"/>
              </w:rPr>
              <w:t>仓储</w:t>
            </w:r>
            <w:r>
              <w:rPr>
                <w:rFonts w:hint="eastAsia" w:ascii="宋体" w:hAnsi="宋体" w:eastAsia="宋体" w:cs="宋体"/>
                <w:b w:val="0"/>
                <w:bCs w:val="0"/>
                <w:sz w:val="21"/>
                <w:szCs w:val="21"/>
              </w:rPr>
              <w:t>照片、租赁合同或购买合同复印件加盖鲜章，原件备查）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项目业绩</w:t>
            </w: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rPr>
              <w:t>分）</w:t>
            </w:r>
          </w:p>
        </w:tc>
        <w:tc>
          <w:tcPr>
            <w:tcW w:w="6684" w:type="dxa"/>
            <w:noWrap w:val="0"/>
            <w:vAlign w:val="top"/>
          </w:tcPr>
          <w:p>
            <w:pP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201</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rPr>
              <w:t>年至今（以合同签订时间为准）独立承担</w:t>
            </w:r>
            <w:r>
              <w:rPr>
                <w:rFonts w:hint="eastAsia" w:ascii="宋体" w:hAnsi="宋体" w:cs="宋体"/>
                <w:b w:val="0"/>
                <w:bCs w:val="0"/>
                <w:sz w:val="21"/>
                <w:szCs w:val="21"/>
                <w:highlight w:val="none"/>
                <w:lang w:val="en-US" w:eastAsia="zh-CN"/>
              </w:rPr>
              <w:t>事业单位或政府机关单位</w:t>
            </w:r>
            <w:r>
              <w:rPr>
                <w:rFonts w:hint="eastAsia" w:ascii="宋体" w:hAnsi="宋体" w:eastAsia="宋体" w:cs="宋体"/>
                <w:b w:val="0"/>
                <w:bCs w:val="0"/>
                <w:sz w:val="21"/>
                <w:szCs w:val="21"/>
                <w:highlight w:val="none"/>
              </w:rPr>
              <w:t>食材配送服务业绩：每个合同得</w:t>
            </w: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累计最高</w:t>
            </w:r>
            <w:r>
              <w:rPr>
                <w:rFonts w:hint="eastAsia" w:ascii="宋体" w:hAnsi="宋体" w:cs="宋体"/>
                <w:b w:val="0"/>
                <w:bCs w:val="0"/>
                <w:sz w:val="21"/>
                <w:szCs w:val="21"/>
                <w:highlight w:val="none"/>
                <w:lang w:val="en-US" w:eastAsia="zh-CN"/>
              </w:rPr>
              <w:t>得分</w:t>
            </w:r>
            <w:r>
              <w:rPr>
                <w:rFonts w:hint="eastAsia" w:ascii="宋体" w:hAnsi="宋体" w:eastAsia="宋体" w:cs="宋体"/>
                <w:b w:val="0"/>
                <w:bCs w:val="0"/>
                <w:sz w:val="21"/>
                <w:szCs w:val="21"/>
                <w:highlight w:val="none"/>
                <w:lang w:val="en-US" w:eastAsia="zh-CN"/>
              </w:rPr>
              <w:t>为</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提供合同及税务机关出具的连续3个月及以上正式发票（平均月度金额</w:t>
            </w: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万元及以上）复印件并加盖投标人公章。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食品安全保险</w:t>
            </w:r>
          </w:p>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分）</w:t>
            </w:r>
          </w:p>
        </w:tc>
        <w:tc>
          <w:tcPr>
            <w:tcW w:w="6684" w:type="dxa"/>
            <w:noWrap w:val="0"/>
            <w:vAlign w:val="top"/>
          </w:tcPr>
          <w:p>
            <w:pPr>
              <w:widowControl/>
              <w:rPr>
                <w:rFonts w:hint="eastAsia" w:ascii="宋体" w:hAnsi="宋体" w:eastAsia="宋体" w:cs="宋体"/>
                <w:b w:val="0"/>
                <w:bCs w:val="0"/>
                <w:sz w:val="21"/>
                <w:szCs w:val="21"/>
              </w:rPr>
            </w:pPr>
            <w:r>
              <w:rPr>
                <w:rFonts w:hint="eastAsia" w:ascii="宋体" w:hAnsi="宋体" w:eastAsia="宋体" w:cs="宋体"/>
                <w:b w:val="0"/>
                <w:bCs w:val="0"/>
                <w:sz w:val="21"/>
                <w:szCs w:val="21"/>
              </w:rPr>
              <w:t>提供有效的食品安全</w:t>
            </w:r>
            <w:r>
              <w:rPr>
                <w:rFonts w:hint="eastAsia" w:ascii="宋体" w:hAnsi="宋体" w:cs="宋体"/>
                <w:b w:val="0"/>
                <w:bCs w:val="0"/>
                <w:sz w:val="21"/>
                <w:szCs w:val="21"/>
                <w:lang w:val="en-US" w:eastAsia="zh-CN"/>
              </w:rPr>
              <w:t>责任</w:t>
            </w:r>
            <w:r>
              <w:rPr>
                <w:rFonts w:hint="eastAsia" w:ascii="宋体" w:hAnsi="宋体" w:eastAsia="宋体" w:cs="宋体"/>
                <w:b w:val="0"/>
                <w:bCs w:val="0"/>
                <w:sz w:val="21"/>
                <w:szCs w:val="21"/>
              </w:rPr>
              <w:t>保险</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000万元（含）以上保额合同复印件的得</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分；不足</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000万元得1分；未提供的不得分。</w:t>
            </w:r>
          </w:p>
          <w:p>
            <w:pPr>
              <w:rPr>
                <w:rFonts w:hint="eastAsia" w:ascii="宋体" w:hAnsi="宋体" w:eastAsia="宋体" w:cs="宋体"/>
                <w:b w:val="0"/>
                <w:bCs w:val="0"/>
                <w:sz w:val="21"/>
                <w:szCs w:val="21"/>
              </w:rPr>
            </w:pPr>
            <w:r>
              <w:rPr>
                <w:rFonts w:hint="eastAsia" w:ascii="宋体" w:hAnsi="宋体" w:eastAsia="宋体" w:cs="宋体"/>
                <w:b w:val="0"/>
                <w:bCs w:val="0"/>
                <w:kern w:val="0"/>
                <w:sz w:val="21"/>
                <w:szCs w:val="21"/>
              </w:rPr>
              <w:t>提供有效期内的相关有效证明文件</w:t>
            </w:r>
            <w:r>
              <w:rPr>
                <w:rFonts w:hint="eastAsia" w:ascii="宋体" w:hAnsi="宋体" w:cs="宋体"/>
                <w:b w:val="0"/>
                <w:bCs w:val="0"/>
                <w:kern w:val="0"/>
                <w:sz w:val="21"/>
                <w:szCs w:val="21"/>
                <w:lang w:val="en-US" w:eastAsia="zh-CN"/>
              </w:rPr>
              <w:t>原件</w:t>
            </w:r>
            <w:r>
              <w:rPr>
                <w:rFonts w:hint="eastAsia" w:ascii="宋体" w:hAnsi="宋体" w:eastAsia="宋体" w:cs="宋体"/>
                <w:b w:val="0"/>
                <w:bCs w:val="0"/>
                <w:kern w:val="0"/>
                <w:sz w:val="21"/>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配送车辆（</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w:t>
            </w:r>
          </w:p>
        </w:tc>
        <w:tc>
          <w:tcPr>
            <w:tcW w:w="6684" w:type="dxa"/>
            <w:noWrap w:val="0"/>
            <w:vAlign w:val="top"/>
          </w:tcPr>
          <w:p>
            <w:pP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供应商拥有自行购买的用于配送货物的</w:t>
            </w:r>
            <w:r>
              <w:rPr>
                <w:rFonts w:hint="eastAsia" w:ascii="宋体" w:hAnsi="宋体" w:cs="宋体"/>
                <w:b w:val="0"/>
                <w:bCs w:val="0"/>
                <w:sz w:val="21"/>
                <w:szCs w:val="21"/>
                <w:highlight w:val="none"/>
                <w:lang w:val="en-US" w:eastAsia="zh-CN"/>
              </w:rPr>
              <w:t>冷链货</w:t>
            </w:r>
            <w:r>
              <w:rPr>
                <w:rFonts w:hint="eastAsia" w:ascii="宋体" w:hAnsi="宋体" w:eastAsia="宋体" w:cs="宋体"/>
                <w:b w:val="0"/>
                <w:bCs w:val="0"/>
                <w:sz w:val="21"/>
                <w:szCs w:val="21"/>
                <w:highlight w:val="none"/>
              </w:rPr>
              <w:t>车，每具有一辆配送货物的冷链货车可得1分，最多得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分，如无</w:t>
            </w:r>
            <w:r>
              <w:rPr>
                <w:rFonts w:hint="eastAsia" w:ascii="宋体" w:hAnsi="宋体" w:cs="宋体"/>
                <w:b w:val="0"/>
                <w:bCs w:val="0"/>
                <w:sz w:val="21"/>
                <w:szCs w:val="21"/>
                <w:highlight w:val="none"/>
                <w:lang w:val="en-US" w:eastAsia="zh-CN"/>
              </w:rPr>
              <w:t>自有</w:t>
            </w:r>
            <w:r>
              <w:rPr>
                <w:rFonts w:hint="eastAsia" w:ascii="宋体" w:hAnsi="宋体" w:eastAsia="宋体" w:cs="宋体"/>
                <w:b w:val="0"/>
                <w:bCs w:val="0"/>
                <w:sz w:val="21"/>
                <w:szCs w:val="21"/>
                <w:highlight w:val="none"/>
              </w:rPr>
              <w:t>冷藏（冻）车，该项得0分</w:t>
            </w:r>
            <w:r>
              <w:rPr>
                <w:rFonts w:hint="eastAsia" w:ascii="宋体" w:hAnsi="宋体" w:cs="宋体"/>
                <w:b w:val="0"/>
                <w:bCs w:val="0"/>
                <w:sz w:val="21"/>
                <w:szCs w:val="21"/>
                <w:highlight w:val="none"/>
                <w:lang w:eastAsia="zh-CN"/>
              </w:rPr>
              <w:t>。</w:t>
            </w:r>
          </w:p>
          <w:p>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说明：必须提供相应的</w:t>
            </w:r>
            <w:r>
              <w:rPr>
                <w:rFonts w:hint="eastAsia" w:ascii="宋体" w:hAnsi="宋体" w:cs="宋体"/>
                <w:b w:val="0"/>
                <w:bCs w:val="0"/>
                <w:sz w:val="21"/>
                <w:szCs w:val="21"/>
                <w:highlight w:val="none"/>
                <w:lang w:val="en-US" w:eastAsia="zh-CN"/>
              </w:rPr>
              <w:t>自有</w:t>
            </w:r>
            <w:r>
              <w:rPr>
                <w:rFonts w:hint="eastAsia" w:ascii="宋体" w:hAnsi="宋体" w:eastAsia="宋体" w:cs="宋体"/>
                <w:b w:val="0"/>
                <w:bCs w:val="0"/>
                <w:sz w:val="21"/>
                <w:szCs w:val="21"/>
                <w:highlight w:val="none"/>
              </w:rPr>
              <w:t>车辆行驶证复印件（原件备查）或</w:t>
            </w:r>
            <w:r>
              <w:rPr>
                <w:rFonts w:hint="eastAsia" w:ascii="宋体" w:hAnsi="宋体" w:cs="宋体"/>
                <w:b w:val="0"/>
                <w:bCs w:val="0"/>
                <w:sz w:val="21"/>
                <w:szCs w:val="21"/>
                <w:highlight w:val="none"/>
                <w:lang w:val="en-US" w:eastAsia="zh-CN"/>
              </w:rPr>
              <w:t>自有</w:t>
            </w:r>
            <w:r>
              <w:rPr>
                <w:rFonts w:hint="eastAsia" w:ascii="宋体" w:hAnsi="宋体" w:eastAsia="宋体" w:cs="宋体"/>
                <w:b w:val="0"/>
                <w:bCs w:val="0"/>
                <w:sz w:val="21"/>
                <w:szCs w:val="21"/>
                <w:highlight w:val="none"/>
              </w:rPr>
              <w:t>车辆登记证复印件、车辆照片；租赁车辆必须提供租赁合同。供应商自有车辆行驶证或登记证上标注的车辆所有人须为供应商或供应商法定代表人。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配送人员（</w:t>
            </w: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p>
        </w:tc>
        <w:tc>
          <w:tcPr>
            <w:tcW w:w="6684" w:type="dxa"/>
            <w:noWrap w:val="0"/>
            <w:vAlign w:val="top"/>
          </w:tcPr>
          <w:p>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派驻本项目的配送人员在</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rPr>
              <w:t>人的基础上，每增加</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rPr>
              <w:t>人，得</w:t>
            </w:r>
            <w:r>
              <w:rPr>
                <w:rFonts w:hint="eastAsia" w:ascii="宋体" w:hAnsi="宋体" w:cs="宋体"/>
                <w:b w:val="0"/>
                <w:bCs w:val="0"/>
                <w:sz w:val="21"/>
                <w:szCs w:val="21"/>
                <w:highlight w:val="none"/>
                <w:lang w:val="en-US" w:eastAsia="zh-CN"/>
              </w:rPr>
              <w:t>0.5</w:t>
            </w:r>
            <w:r>
              <w:rPr>
                <w:rFonts w:hint="eastAsia" w:ascii="宋体" w:hAnsi="宋体" w:eastAsia="宋体" w:cs="宋体"/>
                <w:b w:val="0"/>
                <w:bCs w:val="0"/>
                <w:sz w:val="21"/>
                <w:szCs w:val="21"/>
                <w:highlight w:val="none"/>
              </w:rPr>
              <w:t>分，最多得</w:t>
            </w: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分。（提供近三个月在投标单位购买社会保险的证明材料加盖投标人公章。材料中社保局盖章须清晰可辨）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种植基地规模（</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分）</w:t>
            </w:r>
          </w:p>
        </w:tc>
        <w:tc>
          <w:tcPr>
            <w:tcW w:w="6684" w:type="dxa"/>
            <w:noWrap w:val="0"/>
            <w:vAlign w:val="top"/>
          </w:tcPr>
          <w:p>
            <w:pPr>
              <w:rPr>
                <w:rFonts w:hint="eastAsia" w:ascii="宋体" w:hAnsi="宋体" w:eastAsia="宋体" w:cs="宋体"/>
                <w:b w:val="0"/>
                <w:bCs w:val="0"/>
                <w:kern w:val="0"/>
                <w:sz w:val="21"/>
                <w:szCs w:val="21"/>
                <w:highlight w:val="none"/>
              </w:rPr>
            </w:pPr>
            <w:r>
              <w:rPr>
                <w:rFonts w:hint="eastAsia" w:ascii="宋体" w:hAnsi="宋体" w:eastAsia="宋体" w:cs="宋体"/>
                <w:b w:val="0"/>
                <w:bCs w:val="0"/>
                <w:sz w:val="21"/>
                <w:szCs w:val="21"/>
                <w:highlight w:val="none"/>
              </w:rPr>
              <w:t>供应商在</w:t>
            </w:r>
            <w:r>
              <w:rPr>
                <w:rFonts w:hint="eastAsia" w:ascii="宋体" w:hAnsi="宋体" w:eastAsia="宋体" w:cs="宋体"/>
                <w:b w:val="0"/>
                <w:bCs w:val="0"/>
                <w:kern w:val="0"/>
                <w:sz w:val="21"/>
                <w:szCs w:val="21"/>
                <w:highlight w:val="none"/>
              </w:rPr>
              <w:t>自有</w:t>
            </w:r>
            <w:r>
              <w:rPr>
                <w:rFonts w:hint="eastAsia" w:ascii="宋体" w:hAnsi="宋体" w:cs="宋体"/>
                <w:b w:val="0"/>
                <w:bCs w:val="0"/>
                <w:kern w:val="0"/>
                <w:sz w:val="21"/>
                <w:szCs w:val="21"/>
                <w:highlight w:val="none"/>
                <w:lang w:val="en-US" w:eastAsia="zh-CN"/>
              </w:rPr>
              <w:t>有机</w:t>
            </w:r>
            <w:r>
              <w:rPr>
                <w:rFonts w:hint="eastAsia" w:ascii="宋体" w:hAnsi="宋体" w:eastAsia="宋体" w:cs="宋体"/>
                <w:b w:val="0"/>
                <w:bCs w:val="0"/>
                <w:kern w:val="0"/>
                <w:sz w:val="21"/>
                <w:szCs w:val="21"/>
                <w:highlight w:val="none"/>
              </w:rPr>
              <w:t>种殖基地或合作</w:t>
            </w:r>
            <w:r>
              <w:rPr>
                <w:rFonts w:hint="eastAsia" w:ascii="宋体" w:hAnsi="宋体" w:cs="宋体"/>
                <w:b w:val="0"/>
                <w:bCs w:val="0"/>
                <w:kern w:val="0"/>
                <w:sz w:val="21"/>
                <w:szCs w:val="21"/>
                <w:highlight w:val="none"/>
                <w:lang w:val="en-US" w:eastAsia="zh-CN"/>
              </w:rPr>
              <w:t>有机</w:t>
            </w:r>
            <w:r>
              <w:rPr>
                <w:rFonts w:hint="eastAsia" w:ascii="宋体" w:hAnsi="宋体" w:eastAsia="宋体" w:cs="宋体"/>
                <w:b w:val="0"/>
                <w:bCs w:val="0"/>
                <w:kern w:val="0"/>
                <w:sz w:val="21"/>
                <w:szCs w:val="21"/>
                <w:highlight w:val="none"/>
              </w:rPr>
              <w:t>种殖基地面积2000亩或以上得</w:t>
            </w:r>
            <w:r>
              <w:rPr>
                <w:rFonts w:hint="eastAsia" w:ascii="宋体" w:hAnsi="宋体" w:cs="宋体"/>
                <w:b w:val="0"/>
                <w:bCs w:val="0"/>
                <w:kern w:val="0"/>
                <w:sz w:val="21"/>
                <w:szCs w:val="21"/>
                <w:highlight w:val="none"/>
                <w:lang w:val="en-US" w:eastAsia="zh-CN"/>
              </w:rPr>
              <w:t>3</w:t>
            </w:r>
            <w:r>
              <w:rPr>
                <w:rFonts w:hint="eastAsia" w:ascii="宋体" w:hAnsi="宋体" w:eastAsia="宋体" w:cs="宋体"/>
                <w:b w:val="0"/>
                <w:bCs w:val="0"/>
                <w:kern w:val="0"/>
                <w:sz w:val="21"/>
                <w:szCs w:val="21"/>
                <w:highlight w:val="none"/>
              </w:rPr>
              <w:t>分，1000-2000（不含）亩得</w:t>
            </w:r>
            <w:r>
              <w:rPr>
                <w:rFonts w:hint="eastAsia" w:ascii="宋体" w:hAnsi="宋体" w:cs="宋体"/>
                <w:b w:val="0"/>
                <w:bCs w:val="0"/>
                <w:kern w:val="0"/>
                <w:sz w:val="21"/>
                <w:szCs w:val="21"/>
                <w:highlight w:val="none"/>
                <w:lang w:val="en-US" w:eastAsia="zh-CN"/>
              </w:rPr>
              <w:t>2</w:t>
            </w:r>
            <w:r>
              <w:rPr>
                <w:rFonts w:hint="eastAsia" w:ascii="宋体" w:hAnsi="宋体" w:eastAsia="宋体" w:cs="宋体"/>
                <w:b w:val="0"/>
                <w:bCs w:val="0"/>
                <w:kern w:val="0"/>
                <w:sz w:val="21"/>
                <w:szCs w:val="21"/>
                <w:highlight w:val="none"/>
              </w:rPr>
              <w:t xml:space="preserve">分，1000（不含）亩以下得1分，无种养植基地不得分。 </w:t>
            </w:r>
          </w:p>
          <w:p>
            <w:pPr>
              <w:rPr>
                <w:rFonts w:hint="eastAsia" w:ascii="宋体" w:hAnsi="宋体" w:eastAsia="宋体" w:cs="宋体"/>
                <w:b w:val="0"/>
                <w:bCs w:val="0"/>
                <w:sz w:val="21"/>
                <w:szCs w:val="21"/>
              </w:rPr>
            </w:pPr>
            <w:r>
              <w:rPr>
                <w:rFonts w:hint="eastAsia" w:ascii="宋体" w:hAnsi="宋体" w:eastAsia="宋体" w:cs="宋体"/>
                <w:b w:val="0"/>
                <w:bCs w:val="0"/>
                <w:kern w:val="0"/>
                <w:sz w:val="21"/>
                <w:szCs w:val="21"/>
              </w:rPr>
              <w:t>提供自有土地证明材料或</w:t>
            </w:r>
            <w:r>
              <w:rPr>
                <w:rFonts w:hint="eastAsia" w:ascii="宋体" w:hAnsi="宋体" w:cs="宋体"/>
                <w:b w:val="0"/>
                <w:bCs w:val="0"/>
                <w:kern w:val="0"/>
                <w:sz w:val="21"/>
                <w:szCs w:val="21"/>
                <w:lang w:val="en-US" w:eastAsia="zh-CN"/>
              </w:rPr>
              <w:t>种养殖基地合作协议</w:t>
            </w:r>
            <w:r>
              <w:rPr>
                <w:rFonts w:hint="eastAsia" w:ascii="宋体" w:hAnsi="宋体" w:eastAsia="宋体" w:cs="宋体"/>
                <w:b w:val="0"/>
                <w:bCs w:val="0"/>
                <w:kern w:val="0"/>
                <w:sz w:val="21"/>
                <w:szCs w:val="21"/>
              </w:rPr>
              <w:t>复印件加盖公章</w:t>
            </w:r>
            <w:r>
              <w:rPr>
                <w:rFonts w:hint="eastAsia" w:ascii="宋体" w:hAnsi="宋体" w:cs="宋体"/>
                <w:b w:val="0"/>
                <w:bCs w:val="0"/>
                <w:kern w:val="0"/>
                <w:sz w:val="21"/>
                <w:szCs w:val="21"/>
                <w:lang w:val="en-US" w:eastAsia="zh-CN"/>
              </w:rPr>
              <w:t>并提供往来发票复印件（发票时间应在本项目发布时间之前）</w:t>
            </w:r>
            <w:r>
              <w:rPr>
                <w:rFonts w:hint="eastAsia" w:ascii="宋体" w:hAnsi="宋体" w:eastAsia="宋体" w:cs="宋体"/>
                <w:b w:val="0"/>
                <w:bCs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HACCP认证证书</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分）</w:t>
            </w:r>
          </w:p>
        </w:tc>
        <w:tc>
          <w:tcPr>
            <w:tcW w:w="6684" w:type="dxa"/>
            <w:noWrap w:val="0"/>
            <w:vAlign w:val="center"/>
          </w:tcPr>
          <w:p>
            <w:pP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投标人具有HACCP体系认证证书的得</w:t>
            </w:r>
            <w:r>
              <w:rPr>
                <w:rFonts w:hint="eastAsia" w:ascii="宋体" w:hAnsi="宋体" w:cs="宋体"/>
                <w:b w:val="0"/>
                <w:bCs w:val="0"/>
                <w:kern w:val="0"/>
                <w:sz w:val="21"/>
                <w:szCs w:val="21"/>
                <w:lang w:val="en-US" w:eastAsia="zh-CN"/>
              </w:rPr>
              <w:t>2</w:t>
            </w:r>
            <w:r>
              <w:rPr>
                <w:rFonts w:hint="eastAsia" w:ascii="宋体" w:hAnsi="宋体" w:eastAsia="宋体" w:cs="宋体"/>
                <w:b w:val="0"/>
                <w:bCs w:val="0"/>
                <w:kern w:val="0"/>
                <w:sz w:val="21"/>
                <w:szCs w:val="21"/>
                <w:lang w:val="en-US" w:eastAsia="zh-CN"/>
              </w:rPr>
              <w:t>分</w:t>
            </w:r>
            <w:r>
              <w:rPr>
                <w:rFonts w:hint="eastAsia" w:ascii="宋体" w:hAnsi="宋体" w:eastAsia="宋体" w:cs="宋体"/>
                <w:b w:val="0"/>
                <w:bCs w:val="0"/>
                <w:kern w:val="0"/>
                <w:sz w:val="21"/>
                <w:szCs w:val="21"/>
              </w:rPr>
              <w:t>，没有得0分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kern w:val="0"/>
                <w:sz w:val="21"/>
                <w:szCs w:val="21"/>
                <w:lang w:val="en-US" w:eastAsia="zh-CN"/>
              </w:rPr>
              <w:t>ISO管理体系认证证书</w:t>
            </w:r>
            <w:r>
              <w:rPr>
                <w:rFonts w:hint="eastAsia" w:ascii="宋体" w:hAnsi="宋体" w:eastAsia="宋体" w:cs="宋体"/>
                <w:b w:val="0"/>
                <w:bCs w:val="0"/>
                <w:sz w:val="21"/>
                <w:szCs w:val="21"/>
                <w:lang w:eastAsia="zh-CN"/>
              </w:rPr>
              <w:t>（</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分</w:t>
            </w:r>
            <w:r>
              <w:rPr>
                <w:rFonts w:hint="eastAsia" w:ascii="宋体" w:hAnsi="宋体" w:eastAsia="宋体" w:cs="宋体"/>
                <w:b w:val="0"/>
                <w:bCs w:val="0"/>
                <w:sz w:val="21"/>
                <w:szCs w:val="21"/>
                <w:lang w:eastAsia="zh-CN"/>
              </w:rPr>
              <w:t>）</w:t>
            </w:r>
          </w:p>
        </w:tc>
        <w:tc>
          <w:tcPr>
            <w:tcW w:w="6684" w:type="dxa"/>
            <w:noWrap w:val="0"/>
            <w:vAlign w:val="center"/>
          </w:tcPr>
          <w:p>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b w:val="0"/>
                <w:bCs w:val="0"/>
                <w:kern w:val="0"/>
                <w:sz w:val="21"/>
                <w:szCs w:val="21"/>
              </w:rPr>
            </w:pP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具有有效的质量管理体系认证证书、环境管理体系认证证书、职业健康安全管理体系认证证书、食品安全管理体系认证证</w:t>
            </w:r>
            <w:r>
              <w:rPr>
                <w:rFonts w:hint="eastAsia" w:ascii="宋体" w:hAnsi="宋体" w:eastAsia="宋体" w:cs="宋体"/>
                <w:b w:val="0"/>
                <w:bCs w:val="0"/>
                <w:color w:val="auto"/>
                <w:sz w:val="21"/>
                <w:szCs w:val="21"/>
                <w:highlight w:val="none"/>
                <w:lang w:eastAsia="zh-CN"/>
              </w:rPr>
              <w:t>、商品售后服务认证五星级</w:t>
            </w:r>
            <w:r>
              <w:rPr>
                <w:rFonts w:hint="eastAsia" w:ascii="宋体" w:hAnsi="宋体" w:eastAsia="宋体" w:cs="宋体"/>
                <w:b w:val="0"/>
                <w:bCs w:val="0"/>
                <w:color w:val="auto"/>
                <w:sz w:val="21"/>
                <w:szCs w:val="21"/>
                <w:highlight w:val="none"/>
                <w:lang w:val="en-US" w:eastAsia="zh-CN"/>
              </w:rPr>
              <w:t>认证证书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每具有一个证书得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分，最高</w:t>
            </w:r>
            <w:r>
              <w:rPr>
                <w:rFonts w:hint="eastAsia" w:ascii="宋体" w:hAnsi="宋体" w:eastAsia="宋体" w:cs="宋体"/>
                <w:b w:val="0"/>
                <w:bCs w:val="0"/>
                <w:color w:val="auto"/>
                <w:sz w:val="21"/>
                <w:szCs w:val="21"/>
                <w:highlight w:val="none"/>
                <w:lang w:val="en-US" w:eastAsia="zh-CN"/>
              </w:rPr>
              <w:t>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sz w:val="21"/>
                <w:szCs w:val="21"/>
                <w:lang w:eastAsia="zh-CN"/>
              </w:rPr>
              <w:t>食品溯源系统（</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分）</w:t>
            </w:r>
          </w:p>
        </w:tc>
        <w:tc>
          <w:tcPr>
            <w:tcW w:w="6684" w:type="dxa"/>
            <w:noWrap w:val="0"/>
            <w:vAlign w:val="center"/>
          </w:tcPr>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sz w:val="21"/>
                <w:szCs w:val="21"/>
                <w:lang w:eastAsia="zh-CN"/>
              </w:rPr>
              <w:t>供应商具有食品溯源系统，得</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eastAsia="zh-CN"/>
              </w:rPr>
              <w:t>分，</w:t>
            </w:r>
            <w:r>
              <w:rPr>
                <w:rFonts w:hint="eastAsia" w:ascii="宋体" w:hAnsi="宋体" w:eastAsia="宋体" w:cs="宋体"/>
                <w:b w:val="0"/>
                <w:bCs w:val="0"/>
                <w:sz w:val="21"/>
                <w:szCs w:val="21"/>
                <w:lang w:val="en-US" w:eastAsia="zh-CN"/>
              </w:rPr>
              <w:t>若无此系统则不得分，</w:t>
            </w:r>
            <w:r>
              <w:rPr>
                <w:rFonts w:hint="eastAsia" w:ascii="宋体" w:hAnsi="宋体" w:eastAsia="宋体" w:cs="宋体"/>
                <w:b w:val="0"/>
                <w:bCs w:val="0"/>
                <w:color w:val="auto"/>
                <w:sz w:val="21"/>
                <w:szCs w:val="21"/>
                <w:highlight w:val="none"/>
              </w:rPr>
              <w:t>提供食品溯源系统网络截图、</w:t>
            </w:r>
            <w:r>
              <w:rPr>
                <w:rFonts w:hint="eastAsia" w:ascii="宋体" w:hAnsi="宋体" w:eastAsia="宋体" w:cs="宋体"/>
                <w:b w:val="0"/>
                <w:bCs w:val="0"/>
                <w:color w:val="auto"/>
                <w:sz w:val="21"/>
                <w:szCs w:val="21"/>
                <w:highlight w:val="none"/>
                <w:lang w:val="en-US" w:eastAsia="zh-CN"/>
              </w:rPr>
              <w:t>软著证书或</w:t>
            </w:r>
            <w:r>
              <w:rPr>
                <w:rFonts w:hint="eastAsia" w:ascii="宋体" w:hAnsi="宋体" w:eastAsia="宋体" w:cs="宋体"/>
                <w:b w:val="0"/>
                <w:bCs w:val="0"/>
                <w:color w:val="auto"/>
                <w:sz w:val="21"/>
                <w:szCs w:val="21"/>
                <w:highlight w:val="none"/>
              </w:rPr>
              <w:t>使用合同复印件、付款发票复印件及食品如何溯源等佐证材料。（</w:t>
            </w:r>
            <w:r>
              <w:rPr>
                <w:rFonts w:hint="eastAsia" w:ascii="宋体" w:hAnsi="宋体" w:eastAsia="宋体" w:cs="宋体"/>
                <w:b w:val="0"/>
                <w:bCs w:val="0"/>
                <w:color w:val="auto"/>
                <w:sz w:val="21"/>
                <w:szCs w:val="21"/>
                <w:highlight w:val="none"/>
                <w:lang w:val="en-US" w:eastAsia="zh-CN"/>
              </w:rPr>
              <w:t>有软著证书则不需提供发票</w:t>
            </w:r>
            <w:r>
              <w:rPr>
                <w:rFonts w:hint="eastAsia" w:ascii="宋体" w:hAnsi="宋体" w:eastAsia="宋体" w:cs="宋体"/>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jc w:val="center"/>
              <w:rPr>
                <w:rFonts w:hint="eastAsia" w:ascii="宋体" w:hAnsi="宋体" w:eastAsia="宋体" w:cs="宋体"/>
                <w:b w:val="0"/>
                <w:bCs w:val="0"/>
                <w:sz w:val="21"/>
                <w:szCs w:val="21"/>
              </w:rPr>
            </w:pPr>
          </w:p>
        </w:tc>
        <w:tc>
          <w:tcPr>
            <w:tcW w:w="245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color w:val="auto"/>
                <w:sz w:val="21"/>
                <w:szCs w:val="21"/>
                <w:highlight w:val="none"/>
                <w:lang w:val="en-US" w:eastAsia="zh-CN"/>
              </w:rPr>
              <w:t>企业荣誉（1分）</w:t>
            </w:r>
          </w:p>
        </w:tc>
        <w:tc>
          <w:tcPr>
            <w:tcW w:w="6684" w:type="dxa"/>
            <w:noWrap w:val="0"/>
            <w:vAlign w:val="center"/>
          </w:tcPr>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1"/>
                <w:szCs w:val="21"/>
                <w:highlight w:val="none"/>
                <w:lang w:val="en-US" w:eastAsia="zh-CN"/>
              </w:rPr>
              <w:t>投标人为省（市）级龙头企业的得1分，提供证书复印件或官网公告附件见加盖公章，原件备查。</w:t>
            </w:r>
          </w:p>
        </w:tc>
      </w:tr>
    </w:tbl>
    <w:p>
      <w:pPr>
        <w:pStyle w:val="4"/>
        <w:spacing w:before="0" w:after="0" w:line="400" w:lineRule="exact"/>
        <w:outlineLvl w:val="1"/>
        <w:rPr>
          <w:rFonts w:hint="eastAsia" w:asciiTheme="minorEastAsia" w:hAnsiTheme="minorEastAsia" w:eastAsiaTheme="minorEastAsia" w:cstheme="minorEastAsia"/>
          <w:sz w:val="24"/>
          <w:szCs w:val="24"/>
        </w:rPr>
      </w:pPr>
      <w:bookmarkStart w:id="97" w:name="_Toc11804"/>
      <w:r>
        <w:rPr>
          <w:rFonts w:hint="eastAsia" w:asciiTheme="minorEastAsia" w:hAnsiTheme="minorEastAsia" w:eastAsiaTheme="minorEastAsia" w:cstheme="minorEastAsia"/>
          <w:sz w:val="24"/>
          <w:szCs w:val="24"/>
        </w:rPr>
        <w:t>三、无效响应</w:t>
      </w:r>
      <w:bookmarkEnd w:id="96"/>
      <w:bookmarkEnd w:id="97"/>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（一）供应商不符合规定的基本资格条件或特定资格条件的；</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（二）供应商的法定代表人或其授权代表未参加磋商；</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（三）供应商未按照竞争性磋商文件的要求缴纳投标保证金；</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（四）供应商所提交的响应文件不按第六篇“响应文件编制要求”规定签字、盖章；</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（五）供应商的最后报价超过采购预算的；</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（九）供应商的服务期、质量保证期及磋商有效期不满足竞争性磋商文件要求的；</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（十）供应商响应文件内容有与国家现行法律法规相违背的内容，或附有采购人无法接受的条件。</w:t>
      </w:r>
    </w:p>
    <w:p>
      <w:pPr>
        <w:pStyle w:val="4"/>
        <w:spacing w:before="0" w:after="0" w:line="400" w:lineRule="exact"/>
        <w:outlineLvl w:val="1"/>
        <w:rPr>
          <w:rFonts w:hint="eastAsia" w:asciiTheme="minorEastAsia" w:hAnsiTheme="minorEastAsia" w:eastAsiaTheme="minorEastAsia" w:cstheme="minorEastAsia"/>
          <w:sz w:val="24"/>
          <w:szCs w:val="24"/>
        </w:rPr>
      </w:pPr>
      <w:bookmarkStart w:id="98" w:name="_Toc30621"/>
      <w:bookmarkStart w:id="99" w:name="_Toc466546923"/>
      <w:r>
        <w:rPr>
          <w:rFonts w:hint="eastAsia" w:asciiTheme="minorEastAsia" w:hAnsiTheme="minorEastAsia" w:eastAsiaTheme="minorEastAsia" w:cstheme="minorEastAsia"/>
          <w:sz w:val="24"/>
          <w:szCs w:val="24"/>
        </w:rPr>
        <w:t>四、</w:t>
      </w:r>
      <w:bookmarkEnd w:id="94"/>
      <w:bookmarkEnd w:id="95"/>
      <w:r>
        <w:rPr>
          <w:rFonts w:hint="eastAsia" w:asciiTheme="minorEastAsia" w:hAnsiTheme="minorEastAsia" w:eastAsiaTheme="minorEastAsia" w:cstheme="minorEastAsia"/>
          <w:sz w:val="24"/>
          <w:szCs w:val="24"/>
        </w:rPr>
        <w:t>采购终止</w:t>
      </w:r>
      <w:bookmarkEnd w:id="98"/>
      <w:bookmarkEnd w:id="99"/>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（一）因情况变化，不再符合规定的竞争性磋商采购方式适用情形的；</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（二）出现影响采购公正的违法、违规行为的；</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（三）在采购过程中符合要求的供应商或者报价未超过采购预算的供应商不足3家的，原则上应当终止竞争性磋商采购活动，特殊情况下可以继续磋商并确定成交供应商。</w:t>
      </w:r>
    </w:p>
    <w:p>
      <w:pPr>
        <w:widowControl/>
        <w:jc w:val="left"/>
        <w:rPr>
          <w:rFonts w:hint="eastAsia" w:asciiTheme="minorEastAsia" w:hAnsiTheme="minorEastAsia" w:eastAsiaTheme="minorEastAsia" w:cstheme="minorEastAsia"/>
          <w:b w:val="0"/>
          <w:sz w:val="36"/>
          <w:szCs w:val="30"/>
        </w:rPr>
      </w:pPr>
      <w:r>
        <w:rPr>
          <w:rFonts w:hint="eastAsia" w:asciiTheme="minorEastAsia" w:hAnsiTheme="minorEastAsia" w:eastAsiaTheme="minorEastAsia" w:cstheme="minorEastAsia"/>
          <w:sz w:val="24"/>
          <w:szCs w:val="24"/>
        </w:rPr>
        <w:br w:type="page"/>
      </w:r>
      <w:bookmarkStart w:id="100" w:name="_Toc102227313"/>
      <w:bookmarkStart w:id="101" w:name="_Toc466546924"/>
    </w:p>
    <w:p>
      <w:pPr>
        <w:pStyle w:val="3"/>
        <w:spacing w:line="360" w:lineRule="auto"/>
        <w:jc w:val="center"/>
        <w:outlineLvl w:val="0"/>
        <w:rPr>
          <w:rFonts w:hint="eastAsia" w:asciiTheme="minorEastAsia" w:hAnsiTheme="minorEastAsia" w:eastAsiaTheme="minorEastAsia" w:cstheme="minorEastAsia"/>
          <w:b w:val="0"/>
          <w:szCs w:val="30"/>
        </w:rPr>
      </w:pPr>
      <w:bookmarkStart w:id="102" w:name="_Toc9833"/>
      <w:r>
        <w:rPr>
          <w:rFonts w:hint="eastAsia" w:asciiTheme="minorEastAsia" w:hAnsiTheme="minorEastAsia" w:eastAsiaTheme="minorEastAsia" w:cstheme="minorEastAsia"/>
          <w:b w:val="0"/>
          <w:sz w:val="36"/>
          <w:szCs w:val="30"/>
        </w:rPr>
        <w:t>第五篇  供应商须知</w:t>
      </w:r>
      <w:bookmarkEnd w:id="100"/>
      <w:bookmarkEnd w:id="101"/>
      <w:bookmarkEnd w:id="102"/>
    </w:p>
    <w:p>
      <w:pPr>
        <w:pStyle w:val="4"/>
        <w:spacing w:before="0" w:after="0" w:line="440" w:lineRule="exact"/>
        <w:rPr>
          <w:rFonts w:hint="eastAsia" w:asciiTheme="minorEastAsia" w:hAnsiTheme="minorEastAsia" w:eastAsiaTheme="minorEastAsia" w:cstheme="minorEastAsia"/>
          <w:sz w:val="24"/>
          <w:szCs w:val="24"/>
        </w:rPr>
      </w:pPr>
      <w:bookmarkStart w:id="103" w:name="_Toc342913389"/>
      <w:bookmarkStart w:id="104" w:name="_Toc466546925"/>
      <w:r>
        <w:rPr>
          <w:rFonts w:hint="eastAsia" w:asciiTheme="minorEastAsia" w:hAnsiTheme="minorEastAsia" w:eastAsiaTheme="minorEastAsia" w:cstheme="minorEastAsia"/>
          <w:sz w:val="24"/>
          <w:szCs w:val="24"/>
        </w:rPr>
        <w:t>一、磋商费用</w:t>
      </w:r>
      <w:bookmarkEnd w:id="103"/>
      <w:bookmarkEnd w:id="104"/>
    </w:p>
    <w:p>
      <w:pPr>
        <w:pStyle w:val="29"/>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参与磋商的供应商应承担其编制响应文件与递交响应文件所涉及的一切费用，不论磋商结果如何，采购人和采购代理机构在任何情况下无义务也无责任承担这些费用。</w:t>
      </w:r>
    </w:p>
    <w:p>
      <w:pPr>
        <w:pStyle w:val="4"/>
        <w:spacing w:before="0" w:after="0" w:line="400" w:lineRule="exact"/>
        <w:rPr>
          <w:rFonts w:hint="eastAsia" w:asciiTheme="minorEastAsia" w:hAnsiTheme="minorEastAsia" w:eastAsiaTheme="minorEastAsia" w:cstheme="minorEastAsia"/>
          <w:sz w:val="24"/>
          <w:szCs w:val="24"/>
        </w:rPr>
      </w:pPr>
      <w:bookmarkStart w:id="105" w:name="_Toc466546927"/>
      <w:bookmarkStart w:id="106" w:name="_Toc102227318"/>
      <w:bookmarkStart w:id="107" w:name="_Toc179714297"/>
      <w:bookmarkStart w:id="108" w:name="_Toc342913392"/>
      <w:r>
        <w:rPr>
          <w:rFonts w:hint="eastAsia" w:asciiTheme="minorEastAsia" w:hAnsiTheme="minorEastAsia" w:eastAsiaTheme="minorEastAsia" w:cstheme="minorEastAsia"/>
          <w:sz w:val="24"/>
          <w:szCs w:val="24"/>
        </w:rPr>
        <w:t>三、磋商要求</w:t>
      </w:r>
      <w:bookmarkEnd w:id="105"/>
      <w:bookmarkEnd w:id="106"/>
      <w:bookmarkEnd w:id="107"/>
      <w:bookmarkEnd w:id="108"/>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（一）磋商有效期：响应文件及有关承诺文件有效期为提交响应文件截止时间起90天。</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（二）投标保证金：</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1、供应商提交保证金金额和方式详见“</w:t>
      </w:r>
      <w:r>
        <w:rPr>
          <w:rFonts w:hint="eastAsia" w:asciiTheme="minorEastAsia" w:hAnsiTheme="minorEastAsia" w:eastAsiaTheme="minorEastAsia" w:cstheme="minorEastAsia"/>
          <w:b/>
          <w:sz w:val="24"/>
          <w:szCs w:val="24"/>
          <w:u w:val="single"/>
        </w:rPr>
        <w:t>第一篇  五、投标保证金”</w:t>
      </w:r>
      <w:r>
        <w:rPr>
          <w:rFonts w:hint="eastAsia" w:asciiTheme="minorEastAsia" w:hAnsiTheme="minorEastAsia" w:eastAsiaTheme="minorEastAsia" w:cstheme="minorEastAsia"/>
          <w:sz w:val="24"/>
          <w:szCs w:val="24"/>
        </w:rPr>
        <w:t>；</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2、发生以下情况之一者，投标保证金不予退还：</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2.1供应商在提交响应文件截止时间后撤回响应文件的；</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2.2供应商在响应文件中提供虚假材料的；</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2.3除因不可抗力或竞争性磋商文件认可的情形以外，成交供应商不与采购人签订合同的；</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2.4供应商与采购人、其他供应商或者采购代理机构恶意串通的；</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（三）修正错误</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（四）提交响应文件的份数和签署</w:t>
      </w:r>
    </w:p>
    <w:p>
      <w:pPr>
        <w:snapToGrid w:val="0"/>
        <w:spacing w:line="400" w:lineRule="exact"/>
        <w:ind w:firstLine="480" w:firstLineChars="200"/>
        <w:rPr>
          <w:rFonts w:hint="eastAsia" w:ascii="宋体" w:hAnsi="宋体" w:eastAsia="宋体" w:cs="宋体"/>
          <w:color w:val="000000"/>
          <w:sz w:val="24"/>
          <w:szCs w:val="24"/>
        </w:rPr>
      </w:pPr>
      <w:bookmarkStart w:id="109" w:name="_Toc466546928"/>
      <w:r>
        <w:rPr>
          <w:rFonts w:hint="eastAsia" w:ascii="宋体" w:hAnsi="宋体" w:eastAsia="宋体" w:cs="宋体"/>
          <w:color w:val="000000"/>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rPr>
        <w:t>在响应文件正本中，竞争性磋商文件第六篇响应文件编制要求中规定签字、盖章的地方必须按其规定签字、盖章。</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（六）响应文件的递交</w:t>
      </w:r>
    </w:p>
    <w:p>
      <w:pPr>
        <w:pStyle w:val="8"/>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（七）供应商参与人员</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各个供应商应当派1-2名代表参与磋商，至少1人应为法定代表人（或其授权代表）或自然人。</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Theme="minorEastAsia" w:hAnsiTheme="minorEastAsia" w:eastAsiaTheme="minorEastAsia" w:cstheme="minorEastAsia"/>
          <w:sz w:val="24"/>
          <w:szCs w:val="24"/>
        </w:rPr>
        <w:t>四、</w:t>
      </w:r>
      <w:r>
        <w:rPr>
          <w:rFonts w:hint="eastAsia" w:ascii="宋体" w:hAnsi="宋体" w:eastAsia="宋体" w:cs="宋体"/>
          <w:color w:val="auto"/>
          <w:sz w:val="24"/>
          <w:highlight w:val="none"/>
        </w:rPr>
        <w:t>采购代理服务费</w:t>
      </w:r>
    </w:p>
    <w:p>
      <w:pPr>
        <w:spacing w:line="400" w:lineRule="exact"/>
        <w:ind w:left="476" w:leftChars="170" w:firstLine="0" w:firstLineChars="0"/>
        <w:rPr>
          <w:rFonts w:hint="eastAsia" w:ascii="宋体" w:hAnsi="宋体" w:cs="宋体"/>
          <w:color w:val="auto"/>
          <w:sz w:val="24"/>
          <w:szCs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投标人中标后向采购代理机构缴纳招标代理服务费，招标代理服务费</w:t>
      </w:r>
      <w:r>
        <w:rPr>
          <w:rFonts w:hint="eastAsia" w:ascii="宋体" w:hAnsi="宋体"/>
          <w:color w:val="auto"/>
          <w:sz w:val="24"/>
          <w:highlight w:val="none"/>
          <w:lang w:eastAsia="zh-CN"/>
        </w:rPr>
        <w:t>按采购预估金额计算，</w:t>
      </w:r>
      <w:r>
        <w:rPr>
          <w:rFonts w:hint="eastAsia" w:ascii="宋体" w:hAnsi="宋体" w:eastAsia="宋体"/>
          <w:color w:val="auto"/>
          <w:sz w:val="24"/>
          <w:highlight w:val="none"/>
        </w:rPr>
        <w:t>按照渝招投协〔2015〕11号重庆市招标投标协会关于印发《重庆市招标代理服务规范（试行）》的通知收费标准计算</w:t>
      </w:r>
      <w:r>
        <w:rPr>
          <w:rFonts w:hint="eastAsia" w:ascii="宋体" w:hAnsi="宋体" w:eastAsia="宋体"/>
          <w:color w:val="auto"/>
          <w:sz w:val="24"/>
          <w:highlight w:val="none"/>
          <w:lang w:eastAsia="zh-CN"/>
        </w:rPr>
        <w:t>。</w:t>
      </w:r>
      <w:r>
        <w:rPr>
          <w:rFonts w:hint="eastAsia" w:ascii="宋体" w:hAnsi="宋体" w:cs="宋体"/>
          <w:color w:val="auto"/>
          <w:sz w:val="24"/>
          <w:szCs w:val="24"/>
          <w:highlight w:val="none"/>
        </w:rPr>
        <w:t>2、服务费以现金、支票或电汇等形式支付。</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宋体" w:hAnsi="宋体" w:cs="宋体"/>
          <w:color w:val="auto"/>
          <w:sz w:val="24"/>
          <w:szCs w:val="24"/>
          <w:highlight w:val="none"/>
        </w:rPr>
        <w:t>3、成交供应商如未按上述规定缴付采购代理服务费，其保证金将不予退还。</w:t>
      </w:r>
    </w:p>
    <w:p>
      <w:pPr>
        <w:pStyle w:val="4"/>
        <w:spacing w:before="0" w:after="0" w:line="4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成交供应商的确认和变更</w:t>
      </w:r>
      <w:bookmarkEnd w:id="109"/>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（一）成交供应商的确认</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采购人在成交候选供应商中，按照排序由高到低的原则确定成交供应商。</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（二）成交供应商的变更</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1、成交供应商因不可抗力或者自身原因不能履行合同的，采购人可以确定排名其后一位的成交候选人为成交供应商：</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2、成交供应商无充分理由放弃成交的，采购人将依规对违规供应商进行处罚。</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（一）采购人将以书面形式发出《成交通知书》。《成交通知书》一经发出即发生法律效力。</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（二）《成交通知书》将作为签订合同的依据。</w:t>
      </w:r>
    </w:p>
    <w:p>
      <w:pPr>
        <w:spacing w:line="40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（三）如有供应商对成交结果提出质疑的，在质疑处理完毕后发出成交通知书。</w:t>
      </w:r>
    </w:p>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napToGrid w:val="0"/>
        <w:spacing w:line="400" w:lineRule="exact"/>
        <w:ind w:firstLine="465"/>
        <w:rPr>
          <w:rFonts w:hint="eastAsia" w:asciiTheme="minorEastAsia" w:hAnsiTheme="minorEastAsia" w:eastAsiaTheme="minorEastAsia" w:cstheme="minorEastAsia"/>
          <w:sz w:val="24"/>
          <w:szCs w:val="24"/>
        </w:rPr>
      </w:pPr>
    </w:p>
    <w:p>
      <w:pPr>
        <w:pStyle w:val="3"/>
        <w:spacing w:before="0" w:after="0" w:line="360" w:lineRule="auto"/>
        <w:jc w:val="center"/>
        <w:outlineLvl w:val="9"/>
        <w:rPr>
          <w:rFonts w:hint="eastAsia" w:asciiTheme="minorEastAsia" w:hAnsiTheme="minorEastAsia" w:eastAsiaTheme="minorEastAsia" w:cstheme="minorEastAsia"/>
          <w:b w:val="0"/>
          <w:sz w:val="36"/>
          <w:szCs w:val="30"/>
        </w:rPr>
      </w:pPr>
      <w:bookmarkStart w:id="110" w:name="_Toc466546935"/>
    </w:p>
    <w:p>
      <w:pPr>
        <w:pStyle w:val="3"/>
        <w:spacing w:before="0" w:after="0" w:line="360" w:lineRule="auto"/>
        <w:jc w:val="center"/>
        <w:outlineLvl w:val="0"/>
        <w:rPr>
          <w:rFonts w:hint="eastAsia" w:asciiTheme="minorEastAsia" w:hAnsiTheme="minorEastAsia" w:eastAsiaTheme="minorEastAsia" w:cstheme="minorEastAsia"/>
          <w:b w:val="0"/>
          <w:sz w:val="36"/>
          <w:szCs w:val="30"/>
        </w:rPr>
      </w:pPr>
      <w:bookmarkStart w:id="111" w:name="_Toc21004"/>
      <w:r>
        <w:rPr>
          <w:rFonts w:hint="eastAsia" w:asciiTheme="minorEastAsia" w:hAnsiTheme="minorEastAsia" w:eastAsiaTheme="minorEastAsia" w:cstheme="minorEastAsia"/>
          <w:b w:val="0"/>
          <w:sz w:val="36"/>
          <w:szCs w:val="30"/>
        </w:rPr>
        <w:t>第六篇  合同草案条款</w:t>
      </w:r>
      <w:bookmarkEnd w:id="110"/>
      <w:bookmarkEnd w:id="111"/>
    </w:p>
    <w:p>
      <w:pPr>
        <w:pStyle w:val="14"/>
        <w:spacing w:before="0" w:after="0" w:line="480" w:lineRule="auto"/>
        <w:jc w:val="center"/>
        <w:rPr>
          <w:rFonts w:hint="default" w:ascii="楷体" w:hAnsi="楷体" w:eastAsia="楷体"/>
          <w:sz w:val="48"/>
          <w:szCs w:val="48"/>
          <w:u w:val="single"/>
          <w:lang w:val="en-US" w:eastAsia="zh-CN"/>
        </w:rPr>
      </w:pPr>
      <w:r>
        <w:rPr>
          <w:rFonts w:hint="eastAsia" w:ascii="楷体" w:hAnsi="楷体" w:eastAsia="楷体"/>
          <w:sz w:val="48"/>
          <w:szCs w:val="48"/>
          <w:lang w:val="en-US" w:eastAsia="zh-CN"/>
        </w:rPr>
        <w:t xml:space="preserve"> </w:t>
      </w:r>
      <w:r>
        <w:rPr>
          <w:rFonts w:hint="eastAsia" w:ascii="楷体" w:hAnsi="楷体" w:eastAsia="楷体"/>
          <w:sz w:val="48"/>
          <w:szCs w:val="48"/>
        </w:rPr>
        <w:t xml:space="preserve">购销合同  </w:t>
      </w:r>
      <w:r>
        <w:rPr>
          <w:rFonts w:hint="eastAsia" w:ascii="楷体" w:hAnsi="楷体" w:eastAsia="楷体"/>
          <w:sz w:val="48"/>
          <w:szCs w:val="48"/>
          <w:lang w:val="en-US" w:eastAsia="zh-CN"/>
        </w:rPr>
        <w:t xml:space="preserve"> </w:t>
      </w:r>
      <w:r>
        <w:rPr>
          <w:rFonts w:hint="eastAsia" w:ascii="楷体" w:hAnsi="楷体" w:eastAsia="楷体"/>
          <w:b w:val="0"/>
          <w:sz w:val="28"/>
          <w:szCs w:val="48"/>
        </w:rPr>
        <w:t>合同编号:</w:t>
      </w:r>
      <w:r>
        <w:rPr>
          <w:rFonts w:hint="eastAsia" w:ascii="楷体" w:hAnsi="楷体" w:eastAsia="楷体"/>
          <w:b w:val="0"/>
          <w:sz w:val="28"/>
          <w:szCs w:val="48"/>
          <w:u w:val="single"/>
          <w:lang w:val="en-US" w:eastAsia="zh-CN"/>
        </w:rPr>
        <w:t xml:space="preserve">             </w:t>
      </w:r>
    </w:p>
    <w:p>
      <w:pPr>
        <w:spacing w:line="360" w:lineRule="auto"/>
        <w:rPr>
          <w:rFonts w:ascii="楷体" w:hAnsi="楷体" w:eastAsia="楷体"/>
          <w:b/>
          <w:sz w:val="24"/>
          <w:szCs w:val="24"/>
        </w:rPr>
      </w:pPr>
      <w:r>
        <w:rPr>
          <w:rFonts w:hint="eastAsia" w:ascii="楷体" w:hAnsi="楷体" w:eastAsia="楷体"/>
        </w:rPr>
        <w:t xml:space="preserve">                               </w:t>
      </w:r>
    </w:p>
    <w:p>
      <w:pPr>
        <w:spacing w:line="360" w:lineRule="auto"/>
        <w:rPr>
          <w:rFonts w:ascii="楷体" w:hAnsi="楷体" w:eastAsia="楷体"/>
          <w:b/>
          <w:sz w:val="24"/>
          <w:szCs w:val="24"/>
        </w:rPr>
      </w:pPr>
    </w:p>
    <w:p>
      <w:pPr>
        <w:spacing w:line="360" w:lineRule="auto"/>
        <w:rPr>
          <w:rFonts w:hint="eastAsia" w:ascii="楷体" w:hAnsi="楷体" w:eastAsia="楷体"/>
          <w:b/>
          <w:sz w:val="24"/>
          <w:szCs w:val="24"/>
        </w:rPr>
      </w:pPr>
    </w:p>
    <w:p>
      <w:pPr>
        <w:spacing w:line="360" w:lineRule="auto"/>
        <w:rPr>
          <w:rFonts w:hint="eastAsia" w:ascii="楷体" w:hAnsi="楷体" w:eastAsia="楷体"/>
          <w:b/>
          <w:sz w:val="24"/>
          <w:szCs w:val="24"/>
        </w:rPr>
      </w:pPr>
    </w:p>
    <w:p>
      <w:pPr>
        <w:spacing w:line="360" w:lineRule="auto"/>
        <w:rPr>
          <w:rFonts w:ascii="楷体" w:hAnsi="楷体" w:eastAsia="楷体"/>
          <w:b/>
          <w:sz w:val="24"/>
          <w:szCs w:val="24"/>
          <w:u w:val="single"/>
        </w:rPr>
      </w:pPr>
      <w:r>
        <w:rPr>
          <w:rFonts w:hint="eastAsia" w:ascii="楷体" w:hAnsi="楷体" w:eastAsia="楷体"/>
          <w:b/>
          <w:sz w:val="24"/>
          <w:szCs w:val="24"/>
        </w:rPr>
        <w:t>甲方名称（购货方）：</w:t>
      </w:r>
      <w:r>
        <w:rPr>
          <w:rFonts w:ascii="楷体" w:hAnsi="楷体" w:eastAsia="楷体"/>
          <w:b/>
          <w:sz w:val="24"/>
          <w:szCs w:val="24"/>
          <w:u w:val="single"/>
        </w:rPr>
        <w:t xml:space="preserve"> </w:t>
      </w:r>
      <w:r>
        <w:rPr>
          <w:rFonts w:hint="eastAsia" w:ascii="楷体" w:hAnsi="楷体" w:eastAsia="楷体"/>
          <w:b/>
          <w:sz w:val="24"/>
          <w:szCs w:val="24"/>
          <w:u w:val="single"/>
        </w:rPr>
        <w:t xml:space="preserve">                      </w:t>
      </w:r>
      <w:r>
        <w:rPr>
          <w:rFonts w:ascii="楷体" w:hAnsi="楷体" w:eastAsia="楷体"/>
          <w:b/>
          <w:sz w:val="24"/>
          <w:szCs w:val="24"/>
          <w:u w:val="single"/>
        </w:rPr>
        <w:t xml:space="preserve">   </w:t>
      </w:r>
      <w:r>
        <w:rPr>
          <w:rFonts w:hint="eastAsia" w:ascii="楷体" w:hAnsi="楷体" w:eastAsia="楷体"/>
          <w:b/>
          <w:sz w:val="24"/>
          <w:szCs w:val="24"/>
          <w:u w:val="single"/>
        </w:rPr>
        <w:t xml:space="preserve">                                            </w:t>
      </w:r>
    </w:p>
    <w:p>
      <w:pPr>
        <w:spacing w:line="360" w:lineRule="auto"/>
        <w:rPr>
          <w:rFonts w:ascii="楷体" w:hAnsi="楷体" w:eastAsia="楷体"/>
          <w:b/>
          <w:sz w:val="24"/>
          <w:szCs w:val="24"/>
        </w:rPr>
      </w:pPr>
    </w:p>
    <w:p>
      <w:pPr>
        <w:spacing w:line="360" w:lineRule="auto"/>
        <w:rPr>
          <w:rFonts w:ascii="楷体" w:hAnsi="楷体" w:eastAsia="楷体"/>
          <w:b/>
          <w:sz w:val="24"/>
          <w:szCs w:val="24"/>
          <w:u w:val="single"/>
        </w:rPr>
      </w:pPr>
      <w:r>
        <w:rPr>
          <w:rFonts w:hint="eastAsia" w:ascii="楷体" w:hAnsi="楷体" w:eastAsia="楷体"/>
          <w:b/>
          <w:sz w:val="24"/>
          <w:szCs w:val="24"/>
        </w:rPr>
        <w:t>甲方地址：</w:t>
      </w:r>
      <w:r>
        <w:rPr>
          <w:rFonts w:hint="eastAsia" w:ascii="楷体" w:hAnsi="楷体" w:eastAsia="楷体"/>
          <w:b/>
          <w:sz w:val="24"/>
          <w:szCs w:val="24"/>
          <w:u w:val="single"/>
        </w:rPr>
        <w:t xml:space="preserve">                                                                  </w:t>
      </w:r>
    </w:p>
    <w:p>
      <w:pPr>
        <w:spacing w:line="360" w:lineRule="auto"/>
        <w:rPr>
          <w:rFonts w:ascii="楷体" w:hAnsi="楷体" w:eastAsia="楷体"/>
          <w:b/>
          <w:sz w:val="24"/>
          <w:szCs w:val="24"/>
        </w:rPr>
      </w:pPr>
    </w:p>
    <w:p>
      <w:pPr>
        <w:spacing w:line="360" w:lineRule="auto"/>
        <w:rPr>
          <w:rFonts w:ascii="楷体" w:hAnsi="楷体" w:eastAsia="楷体"/>
          <w:b/>
          <w:sz w:val="24"/>
          <w:szCs w:val="24"/>
          <w:u w:val="single"/>
        </w:rPr>
      </w:pPr>
      <w:r>
        <w:rPr>
          <w:rFonts w:hint="eastAsia" w:ascii="楷体" w:hAnsi="楷体" w:eastAsia="楷体"/>
          <w:b/>
          <w:sz w:val="24"/>
          <w:szCs w:val="24"/>
        </w:rPr>
        <w:t>甲方联系方式：</w:t>
      </w:r>
      <w:r>
        <w:rPr>
          <w:rFonts w:hint="eastAsia" w:ascii="楷体" w:hAnsi="楷体" w:eastAsia="楷体"/>
          <w:b/>
          <w:sz w:val="24"/>
          <w:szCs w:val="24"/>
          <w:u w:val="single"/>
        </w:rPr>
        <w:t xml:space="preserve">                                                              </w:t>
      </w:r>
    </w:p>
    <w:p>
      <w:pPr>
        <w:spacing w:line="360" w:lineRule="auto"/>
        <w:rPr>
          <w:rFonts w:ascii="楷体" w:hAnsi="楷体" w:eastAsia="楷体"/>
          <w:b/>
          <w:sz w:val="24"/>
          <w:szCs w:val="24"/>
        </w:rPr>
      </w:pPr>
    </w:p>
    <w:p>
      <w:pPr>
        <w:spacing w:line="360" w:lineRule="auto"/>
        <w:rPr>
          <w:rFonts w:ascii="楷体" w:hAnsi="楷体" w:eastAsia="楷体"/>
          <w:b/>
          <w:sz w:val="24"/>
          <w:szCs w:val="24"/>
        </w:rPr>
      </w:pPr>
    </w:p>
    <w:p>
      <w:pPr>
        <w:spacing w:line="360" w:lineRule="auto"/>
        <w:rPr>
          <w:rFonts w:ascii="楷体" w:hAnsi="楷体" w:eastAsia="楷体"/>
          <w:b/>
          <w:sz w:val="24"/>
          <w:szCs w:val="24"/>
        </w:rPr>
      </w:pPr>
    </w:p>
    <w:p>
      <w:pPr>
        <w:spacing w:line="360" w:lineRule="auto"/>
        <w:rPr>
          <w:rFonts w:ascii="楷体" w:hAnsi="楷体" w:eastAsia="楷体"/>
          <w:b/>
          <w:sz w:val="24"/>
          <w:szCs w:val="24"/>
        </w:rPr>
      </w:pPr>
      <w:r>
        <w:rPr>
          <w:rFonts w:hint="eastAsia" w:ascii="楷体" w:hAnsi="楷体" w:eastAsia="楷体"/>
          <w:b/>
          <w:sz w:val="24"/>
          <w:szCs w:val="24"/>
        </w:rPr>
        <w:t>乙方名称（供货方）：</w:t>
      </w:r>
      <w:r>
        <w:rPr>
          <w:rFonts w:hint="eastAsia" w:ascii="楷体" w:hAnsi="楷体" w:eastAsia="楷体"/>
          <w:b/>
          <w:sz w:val="24"/>
          <w:szCs w:val="24"/>
          <w:u w:val="single"/>
        </w:rPr>
        <w:t xml:space="preserve">                      </w:t>
      </w:r>
      <w:r>
        <w:rPr>
          <w:rFonts w:ascii="楷体" w:hAnsi="楷体" w:eastAsia="楷体"/>
          <w:b/>
          <w:sz w:val="24"/>
          <w:szCs w:val="24"/>
          <w:u w:val="single"/>
        </w:rPr>
        <w:t xml:space="preserve">  </w:t>
      </w:r>
      <w:r>
        <w:rPr>
          <w:rFonts w:hint="eastAsia" w:ascii="楷体" w:hAnsi="楷体" w:eastAsia="楷体"/>
          <w:b/>
          <w:sz w:val="24"/>
          <w:szCs w:val="24"/>
          <w:u w:val="single"/>
        </w:rPr>
        <w:t xml:space="preserve">                                            </w:t>
      </w:r>
    </w:p>
    <w:p>
      <w:pPr>
        <w:spacing w:line="360" w:lineRule="auto"/>
        <w:rPr>
          <w:rFonts w:ascii="楷体" w:hAnsi="楷体" w:eastAsia="楷体"/>
          <w:b/>
          <w:sz w:val="24"/>
          <w:szCs w:val="24"/>
        </w:rPr>
      </w:pPr>
    </w:p>
    <w:p>
      <w:pPr>
        <w:spacing w:line="360" w:lineRule="auto"/>
        <w:rPr>
          <w:rFonts w:ascii="楷体" w:hAnsi="楷体" w:eastAsia="楷体"/>
          <w:b/>
          <w:sz w:val="24"/>
          <w:szCs w:val="24"/>
          <w:u w:val="single"/>
        </w:rPr>
      </w:pPr>
      <w:r>
        <w:rPr>
          <w:rFonts w:hint="eastAsia" w:ascii="楷体" w:hAnsi="楷体" w:eastAsia="楷体"/>
          <w:b/>
          <w:sz w:val="24"/>
          <w:szCs w:val="24"/>
        </w:rPr>
        <w:t>乙方地址：</w:t>
      </w:r>
      <w:r>
        <w:rPr>
          <w:rFonts w:hint="eastAsia" w:ascii="楷体" w:hAnsi="楷体" w:eastAsia="楷体"/>
          <w:b/>
          <w:sz w:val="24"/>
          <w:szCs w:val="24"/>
          <w:u w:val="single"/>
        </w:rPr>
        <w:t xml:space="preserve">                                                                  </w:t>
      </w:r>
    </w:p>
    <w:p>
      <w:pPr>
        <w:spacing w:line="360" w:lineRule="auto"/>
        <w:rPr>
          <w:rFonts w:ascii="楷体" w:hAnsi="楷体" w:eastAsia="楷体"/>
          <w:b/>
          <w:sz w:val="24"/>
          <w:szCs w:val="24"/>
        </w:rPr>
      </w:pPr>
    </w:p>
    <w:p>
      <w:pPr>
        <w:spacing w:line="360" w:lineRule="auto"/>
        <w:rPr>
          <w:rFonts w:ascii="楷体" w:hAnsi="楷体" w:eastAsia="楷体"/>
          <w:b/>
          <w:sz w:val="24"/>
          <w:szCs w:val="24"/>
          <w:u w:val="single"/>
        </w:rPr>
      </w:pPr>
      <w:r>
        <w:rPr>
          <w:rFonts w:hint="eastAsia" w:ascii="楷体" w:hAnsi="楷体" w:eastAsia="楷体"/>
          <w:b/>
          <w:sz w:val="24"/>
          <w:szCs w:val="24"/>
        </w:rPr>
        <w:t>乙方联系方式：</w:t>
      </w:r>
      <w:r>
        <w:rPr>
          <w:rFonts w:hint="eastAsia" w:ascii="楷体" w:hAnsi="楷体" w:eastAsia="楷体"/>
          <w:b/>
          <w:sz w:val="24"/>
          <w:szCs w:val="24"/>
          <w:u w:val="single"/>
        </w:rPr>
        <w:t xml:space="preserve">                                                              </w:t>
      </w:r>
    </w:p>
    <w:p>
      <w:pPr>
        <w:spacing w:line="360" w:lineRule="auto"/>
        <w:rPr>
          <w:rFonts w:ascii="楷体" w:hAnsi="楷体" w:eastAsia="楷体"/>
          <w:b/>
          <w:sz w:val="24"/>
          <w:szCs w:val="24"/>
        </w:rPr>
      </w:pPr>
    </w:p>
    <w:p>
      <w:pPr>
        <w:spacing w:line="360" w:lineRule="auto"/>
        <w:rPr>
          <w:rFonts w:ascii="楷体" w:hAnsi="楷体" w:eastAsia="楷体"/>
          <w:b/>
          <w:sz w:val="24"/>
          <w:szCs w:val="24"/>
        </w:rPr>
      </w:pPr>
    </w:p>
    <w:p>
      <w:pPr>
        <w:spacing w:line="360" w:lineRule="auto"/>
        <w:rPr>
          <w:rFonts w:ascii="楷体" w:hAnsi="楷体" w:eastAsia="楷体"/>
          <w:b/>
          <w:sz w:val="24"/>
          <w:szCs w:val="24"/>
        </w:rPr>
      </w:pPr>
    </w:p>
    <w:p>
      <w:pPr>
        <w:spacing w:line="360" w:lineRule="auto"/>
        <w:rPr>
          <w:rFonts w:ascii="楷体" w:hAnsi="楷体" w:eastAsia="楷体"/>
          <w:b/>
          <w:sz w:val="24"/>
          <w:szCs w:val="24"/>
        </w:rPr>
      </w:pPr>
      <w:r>
        <w:rPr>
          <w:rFonts w:hint="eastAsia" w:ascii="楷体" w:hAnsi="楷体" w:eastAsia="楷体"/>
          <w:b/>
          <w:sz w:val="24"/>
          <w:szCs w:val="24"/>
        </w:rPr>
        <w:t>签订时间：</w:t>
      </w:r>
      <w:r>
        <w:rPr>
          <w:rFonts w:hint="eastAsia" w:ascii="楷体" w:hAnsi="楷体" w:eastAsia="楷体"/>
          <w:b/>
          <w:sz w:val="24"/>
          <w:szCs w:val="24"/>
          <w:u w:val="single"/>
        </w:rPr>
        <w:t xml:space="preserve"> </w:t>
      </w:r>
      <w:r>
        <w:rPr>
          <w:rFonts w:ascii="楷体" w:hAnsi="楷体" w:eastAsia="楷体"/>
          <w:b/>
          <w:sz w:val="24"/>
          <w:szCs w:val="24"/>
          <w:u w:val="single"/>
        </w:rPr>
        <w:t xml:space="preserve">      </w:t>
      </w:r>
      <w:r>
        <w:rPr>
          <w:rFonts w:hint="eastAsia" w:ascii="楷体" w:hAnsi="楷体" w:eastAsia="楷体"/>
          <w:b/>
          <w:sz w:val="24"/>
          <w:szCs w:val="24"/>
        </w:rPr>
        <w:t>年</w:t>
      </w:r>
      <w:r>
        <w:rPr>
          <w:rFonts w:hint="eastAsia" w:ascii="楷体" w:hAnsi="楷体" w:eastAsia="楷体"/>
          <w:b/>
          <w:sz w:val="24"/>
          <w:szCs w:val="24"/>
          <w:u w:val="single"/>
        </w:rPr>
        <w:t xml:space="preserve"> </w:t>
      </w:r>
      <w:r>
        <w:rPr>
          <w:rFonts w:ascii="楷体" w:hAnsi="楷体" w:eastAsia="楷体"/>
          <w:b/>
          <w:sz w:val="24"/>
          <w:szCs w:val="24"/>
          <w:u w:val="single"/>
        </w:rPr>
        <w:t xml:space="preserve">   </w:t>
      </w:r>
      <w:r>
        <w:rPr>
          <w:rFonts w:hint="eastAsia" w:ascii="楷体" w:hAnsi="楷体" w:eastAsia="楷体"/>
          <w:b/>
          <w:sz w:val="24"/>
          <w:szCs w:val="24"/>
        </w:rPr>
        <w:t>月</w:t>
      </w:r>
      <w:r>
        <w:rPr>
          <w:rFonts w:hint="eastAsia" w:ascii="楷体" w:hAnsi="楷体" w:eastAsia="楷体"/>
          <w:b/>
          <w:sz w:val="24"/>
          <w:szCs w:val="24"/>
          <w:u w:val="single"/>
        </w:rPr>
        <w:t xml:space="preserve"> </w:t>
      </w:r>
      <w:r>
        <w:rPr>
          <w:rFonts w:ascii="楷体" w:hAnsi="楷体" w:eastAsia="楷体"/>
          <w:b/>
          <w:sz w:val="24"/>
          <w:szCs w:val="24"/>
          <w:u w:val="single"/>
        </w:rPr>
        <w:t xml:space="preserve">   </w:t>
      </w:r>
      <w:r>
        <w:rPr>
          <w:rFonts w:hint="eastAsia" w:ascii="楷体" w:hAnsi="楷体" w:eastAsia="楷体"/>
          <w:b/>
          <w:sz w:val="24"/>
          <w:szCs w:val="24"/>
        </w:rPr>
        <w:t>日</w:t>
      </w:r>
    </w:p>
    <w:p>
      <w:pPr>
        <w:spacing w:line="360" w:lineRule="auto"/>
        <w:rPr>
          <w:rFonts w:ascii="楷体" w:hAnsi="楷体" w:eastAsia="楷体"/>
          <w:b/>
          <w:sz w:val="24"/>
          <w:szCs w:val="24"/>
        </w:rPr>
      </w:pPr>
    </w:p>
    <w:p>
      <w:pPr>
        <w:spacing w:line="360" w:lineRule="auto"/>
        <w:rPr>
          <w:rFonts w:hint="eastAsia" w:ascii="楷体" w:hAnsi="楷体" w:eastAsia="楷体"/>
          <w:b/>
          <w:sz w:val="24"/>
          <w:szCs w:val="24"/>
        </w:rPr>
      </w:pPr>
      <w:r>
        <w:rPr>
          <w:rFonts w:hint="eastAsia" w:ascii="楷体" w:hAnsi="楷体" w:eastAsia="楷体"/>
          <w:b/>
          <w:sz w:val="24"/>
          <w:szCs w:val="24"/>
        </w:rPr>
        <w:t>合同签订地：</w:t>
      </w:r>
      <w:r>
        <w:rPr>
          <w:rFonts w:hint="eastAsia" w:ascii="楷体" w:hAnsi="楷体" w:eastAsia="楷体"/>
          <w:b/>
          <w:sz w:val="24"/>
          <w:szCs w:val="24"/>
          <w:u w:val="single"/>
        </w:rPr>
        <w:t xml:space="preserve"> </w:t>
      </w:r>
      <w:r>
        <w:rPr>
          <w:rFonts w:ascii="楷体" w:hAnsi="楷体" w:eastAsia="楷体"/>
          <w:b/>
          <w:sz w:val="24"/>
          <w:szCs w:val="24"/>
          <w:u w:val="single"/>
        </w:rPr>
        <w:t xml:space="preserve"> </w:t>
      </w:r>
      <w:r>
        <w:rPr>
          <w:rFonts w:hint="eastAsia" w:ascii="楷体" w:hAnsi="楷体" w:eastAsia="楷体"/>
          <w:b/>
          <w:sz w:val="24"/>
          <w:szCs w:val="24"/>
          <w:u w:val="single"/>
        </w:rPr>
        <w:t xml:space="preserve"> </w:t>
      </w:r>
      <w:r>
        <w:rPr>
          <w:rFonts w:ascii="楷体" w:hAnsi="楷体" w:eastAsia="楷体"/>
          <w:b/>
          <w:sz w:val="24"/>
          <w:szCs w:val="24"/>
          <w:u w:val="single"/>
        </w:rPr>
        <w:t xml:space="preserve">       </w:t>
      </w:r>
      <w:r>
        <w:rPr>
          <w:rFonts w:hint="eastAsia" w:ascii="楷体" w:hAnsi="楷体" w:eastAsia="楷体"/>
          <w:b/>
          <w:sz w:val="24"/>
          <w:szCs w:val="24"/>
        </w:rPr>
        <w:t>省/直辖市/自治区</w:t>
      </w:r>
      <w:r>
        <w:rPr>
          <w:rFonts w:ascii="楷体" w:hAnsi="楷体" w:eastAsia="楷体"/>
          <w:b/>
          <w:sz w:val="24"/>
          <w:szCs w:val="24"/>
          <w:u w:val="single"/>
        </w:rPr>
        <w:t xml:space="preserve">          </w:t>
      </w:r>
      <w:r>
        <w:rPr>
          <w:rFonts w:hint="eastAsia" w:ascii="楷体" w:hAnsi="楷体" w:eastAsia="楷体"/>
          <w:b/>
          <w:sz w:val="24"/>
          <w:szCs w:val="24"/>
        </w:rPr>
        <w:t>市</w:t>
      </w:r>
      <w:r>
        <w:rPr>
          <w:rFonts w:ascii="楷体" w:hAnsi="楷体" w:eastAsia="楷体"/>
          <w:b/>
          <w:sz w:val="24"/>
          <w:szCs w:val="24"/>
        </w:rPr>
        <w:t>/</w:t>
      </w:r>
      <w:r>
        <w:rPr>
          <w:rFonts w:hint="eastAsia" w:ascii="楷体" w:hAnsi="楷体" w:eastAsia="楷体"/>
          <w:b/>
          <w:sz w:val="24"/>
          <w:szCs w:val="24"/>
        </w:rPr>
        <w:t>区/县</w:t>
      </w:r>
    </w:p>
    <w:p>
      <w:pPr>
        <w:spacing w:line="240" w:lineRule="auto"/>
        <w:rPr>
          <w:rFonts w:hint="eastAsia" w:ascii="楷体" w:hAnsi="楷体" w:eastAsia="楷体" w:cs="楷体"/>
          <w:b/>
          <w:bCs/>
          <w:color w:val="000000" w:themeColor="text1"/>
          <w:sz w:val="21"/>
          <w:szCs w:val="21"/>
          <w14:textFill>
            <w14:solidFill>
              <w14:schemeClr w14:val="tx1"/>
            </w14:solidFill>
          </w14:textFill>
        </w:rPr>
      </w:pPr>
    </w:p>
    <w:p>
      <w:pPr>
        <w:spacing w:line="240" w:lineRule="auto"/>
        <w:rPr>
          <w:rFonts w:hint="eastAsia" w:ascii="楷体" w:hAnsi="楷体" w:eastAsia="楷体" w:cs="楷体"/>
          <w:b/>
          <w:bCs/>
          <w:color w:val="000000" w:themeColor="text1"/>
          <w:sz w:val="21"/>
          <w:szCs w:val="21"/>
          <w14:textFill>
            <w14:solidFill>
              <w14:schemeClr w14:val="tx1"/>
            </w14:solidFill>
          </w14:textFill>
        </w:rPr>
      </w:pPr>
    </w:p>
    <w:p>
      <w:pPr>
        <w:spacing w:line="240" w:lineRule="auto"/>
        <w:rPr>
          <w:rFonts w:hint="eastAsia" w:ascii="楷体" w:hAnsi="楷体" w:eastAsia="楷体" w:cs="楷体"/>
          <w:b/>
          <w:bCs/>
          <w:color w:val="000000" w:themeColor="text1"/>
          <w:sz w:val="21"/>
          <w:szCs w:val="21"/>
          <w14:textFill>
            <w14:solidFill>
              <w14:schemeClr w14:val="tx1"/>
            </w14:solidFill>
          </w14:textFill>
        </w:rPr>
      </w:pPr>
    </w:p>
    <w:p>
      <w:pPr>
        <w:spacing w:line="240" w:lineRule="auto"/>
        <w:rPr>
          <w:rFonts w:hint="eastAsia" w:ascii="楷体" w:hAnsi="楷体" w:eastAsia="楷体" w:cs="楷体"/>
          <w:b w:val="0"/>
          <w:bCs w:val="0"/>
          <w:color w:val="000000" w:themeColor="text1"/>
          <w:sz w:val="21"/>
          <w:szCs w:val="21"/>
          <w14:textFill>
            <w14:solidFill>
              <w14:schemeClr w14:val="tx1"/>
            </w14:solidFill>
          </w14:textFill>
        </w:rPr>
      </w:pPr>
    </w:p>
    <w:p>
      <w:pPr>
        <w:spacing w:line="240" w:lineRule="auto"/>
        <w:rPr>
          <w:rFonts w:hint="eastAsia" w:ascii="楷体" w:hAnsi="楷体" w:eastAsia="楷体" w:cs="楷体"/>
          <w:b w:val="0"/>
          <w:bCs w:val="0"/>
          <w:color w:val="000000" w:themeColor="text1"/>
          <w:sz w:val="21"/>
          <w:szCs w:val="21"/>
          <w14:textFill>
            <w14:solidFill>
              <w14:schemeClr w14:val="tx1"/>
            </w14:solidFill>
          </w14:textFill>
        </w:rPr>
      </w:pPr>
    </w:p>
    <w:p>
      <w:pPr>
        <w:numPr>
          <w:ilvl w:val="0"/>
          <w:numId w:val="2"/>
        </w:numPr>
        <w:spacing w:line="360" w:lineRule="auto"/>
        <w:ind w:firstLine="424" w:firstLineChars="177"/>
        <w:rPr>
          <w:rFonts w:hint="eastAsia" w:ascii="楷体" w:hAnsi="楷体" w:eastAsia="楷体"/>
          <w:sz w:val="24"/>
          <w:szCs w:val="24"/>
        </w:rPr>
      </w:pPr>
      <w:r>
        <w:rPr>
          <w:rFonts w:hint="eastAsia" w:ascii="楷体" w:hAnsi="楷体" w:eastAsia="楷体"/>
          <w:sz w:val="24"/>
          <w:szCs w:val="24"/>
        </w:rPr>
        <w:t>乙双方本着公平公正、诚实守信的原则，根据《中华人民共和国</w:t>
      </w:r>
      <w:r>
        <w:rPr>
          <w:rFonts w:hint="eastAsia" w:ascii="楷体" w:hAnsi="楷体" w:eastAsia="楷体"/>
          <w:sz w:val="24"/>
          <w:szCs w:val="24"/>
          <w:lang w:eastAsia="zh-CN"/>
        </w:rPr>
        <w:t>民法典</w:t>
      </w:r>
      <w:r>
        <w:rPr>
          <w:rFonts w:hint="eastAsia" w:ascii="楷体" w:hAnsi="楷体" w:eastAsia="楷体"/>
          <w:sz w:val="24"/>
          <w:szCs w:val="24"/>
        </w:rPr>
        <w:t>》之规定，经协商一致就一定时间内乙方向甲方供应产品达成如下合同条款，以资共守：</w:t>
      </w:r>
    </w:p>
    <w:p>
      <w:pPr>
        <w:pStyle w:val="34"/>
        <w:numPr>
          <w:ilvl w:val="0"/>
          <w:numId w:val="3"/>
        </w:numPr>
        <w:spacing w:line="360" w:lineRule="auto"/>
        <w:ind w:left="0" w:firstLine="0" w:firstLineChars="0"/>
        <w:jc w:val="center"/>
        <w:rPr>
          <w:rFonts w:ascii="楷体" w:hAnsi="楷体" w:eastAsia="楷体"/>
          <w:b/>
          <w:sz w:val="24"/>
          <w:szCs w:val="24"/>
        </w:rPr>
      </w:pPr>
      <w:r>
        <w:rPr>
          <w:rFonts w:hint="eastAsia" w:ascii="楷体" w:hAnsi="楷体" w:eastAsia="楷体"/>
          <w:b/>
          <w:sz w:val="24"/>
          <w:szCs w:val="24"/>
        </w:rPr>
        <w:t>交易内容</w:t>
      </w:r>
    </w:p>
    <w:p>
      <w:pPr>
        <w:pStyle w:val="34"/>
        <w:numPr>
          <w:ilvl w:val="0"/>
          <w:numId w:val="0"/>
        </w:numPr>
        <w:spacing w:line="360" w:lineRule="auto"/>
        <w:ind w:leftChars="0"/>
        <w:jc w:val="both"/>
        <w:rPr>
          <w:rFonts w:ascii="楷体" w:hAnsi="楷体" w:eastAsia="楷体"/>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42545</wp:posOffset>
                </wp:positionV>
                <wp:extent cx="5266690" cy="789940"/>
                <wp:effectExtent l="6350" t="6350" r="22860" b="22860"/>
                <wp:wrapNone/>
                <wp:docPr id="1" name="圆角矩形 1"/>
                <wp:cNvGraphicFramePr/>
                <a:graphic xmlns:a="http://schemas.openxmlformats.org/drawingml/2006/main">
                  <a:graphicData uri="http://schemas.microsoft.com/office/word/2010/wordprocessingShape">
                    <wps:wsp>
                      <wps:cNvSpPr/>
                      <wps:spPr>
                        <a:xfrm>
                          <a:off x="0" y="0"/>
                          <a:ext cx="5266690" cy="789940"/>
                        </a:xfrm>
                        <a:prstGeom prst="roundRect">
                          <a:avLst/>
                        </a:prstGeom>
                        <a:solidFill>
                          <a:schemeClr val="bg2">
                            <a:lumMod val="75000"/>
                            <a:alpha val="0"/>
                          </a:schemeClr>
                        </a:solidFill>
                        <a:ln w="12700" cmpd="sng">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rPr>
                                <w:rFonts w:hint="eastAsia" w:ascii="楷体" w:hAnsi="楷体" w:eastAsia="楷体"/>
                                <w:b/>
                                <w:sz w:val="24"/>
                                <w:szCs w:val="24"/>
                              </w:rPr>
                            </w:pPr>
                            <w:r>
                              <w:rPr>
                                <w:rFonts w:hint="eastAsia" w:ascii="楷体" w:hAnsi="楷体" w:eastAsia="楷体" w:cs="楷体"/>
                                <w:b w:val="0"/>
                                <w:bCs w:val="0"/>
                                <w:color w:val="000000" w:themeColor="text1"/>
                                <w:sz w:val="24"/>
                                <w:szCs w:val="24"/>
                                <w14:textFill>
                                  <w14:solidFill>
                                    <w14:schemeClr w14:val="tx1"/>
                                  </w14:solidFill>
                                </w14:textFill>
                              </w:rPr>
                              <w:t>本合同项下甲方单位日用餐总数量为</w:t>
                            </w:r>
                            <w:r>
                              <w:rPr>
                                <w:rFonts w:hint="eastAsia" w:ascii="楷体" w:hAnsi="楷体" w:eastAsia="楷体" w:cs="楷体"/>
                                <w:b w:val="0"/>
                                <w:bCs w:val="0"/>
                                <w:color w:val="000000" w:themeColor="text1"/>
                                <w:sz w:val="24"/>
                                <w:szCs w:val="24"/>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4"/>
                                <w:szCs w:val="24"/>
                                <w14:textFill>
                                  <w14:solidFill>
                                    <w14:schemeClr w14:val="tx1"/>
                                  </w14:solidFill>
                                </w14:textFill>
                              </w:rPr>
                              <w:t>人次。甲乙双方预计，甲方向乙方采购金额约为</w:t>
                            </w:r>
                            <w:r>
                              <w:rPr>
                                <w:rFonts w:hint="eastAsia" w:ascii="楷体" w:hAnsi="楷体" w:eastAsia="楷体" w:cs="楷体"/>
                                <w:b w:val="0"/>
                                <w:bCs w:val="0"/>
                                <w:color w:val="000000" w:themeColor="text1"/>
                                <w:sz w:val="24"/>
                                <w:szCs w:val="24"/>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4"/>
                                <w:szCs w:val="24"/>
                                <w14:textFill>
                                  <w14:solidFill>
                                    <w14:schemeClr w14:val="tx1"/>
                                  </w14:solidFill>
                                </w14:textFill>
                              </w:rPr>
                              <w:t>元，该金额为签约时双方对于合作规模的预计，实际交易金额以订单和送货金额为准。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75pt;margin-top:3.35pt;height:62.2pt;width:414.7pt;z-index:251659264;v-text-anchor:middle;mso-width-relative:page;mso-height-relative:page;" fillcolor="#AFABAB [2414]" filled="t" stroked="t" coordsize="21600,21600" arcsize="0.166666666666667" o:gfxdata="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CtXyyXTAAAABwEAAA8AAAAAAAAAAQAgAAAAIgAAAGRycy9kb3ducmV2LnhtbFBLAQIU&#10;ABQAAAAIAIdO4kDEGpbMowIAAF8FAAAOAAAAAAAAAAEAIAAAACIBAABkcnMvZTJvRG9jLnhtbFBL&#10;BQYAAAAABgAGAFkBAAA3BgAAAAA=&#10;">
                <v:fill on="t" opacity="0f" focussize="0,0"/>
                <v:stroke weight="1pt" color="#AFABAB [2414]" miterlimit="8" joinstyle="miter" dashstyle="dash"/>
                <v:imagedata o:title=""/>
                <o:lock v:ext="edit" aspectratio="f"/>
                <v:textbox>
                  <w:txbxContent>
                    <w:p>
                      <w:pPr>
                        <w:spacing w:line="240" w:lineRule="auto"/>
                        <w:rPr>
                          <w:rFonts w:hint="eastAsia" w:ascii="楷体" w:hAnsi="楷体" w:eastAsia="楷体"/>
                          <w:b/>
                          <w:sz w:val="24"/>
                          <w:szCs w:val="24"/>
                        </w:rPr>
                      </w:pPr>
                      <w:r>
                        <w:rPr>
                          <w:rFonts w:hint="eastAsia" w:ascii="楷体" w:hAnsi="楷体" w:eastAsia="楷体" w:cs="楷体"/>
                          <w:b w:val="0"/>
                          <w:bCs w:val="0"/>
                          <w:color w:val="000000" w:themeColor="text1"/>
                          <w:sz w:val="24"/>
                          <w:szCs w:val="24"/>
                          <w14:textFill>
                            <w14:solidFill>
                              <w14:schemeClr w14:val="tx1"/>
                            </w14:solidFill>
                          </w14:textFill>
                        </w:rPr>
                        <w:t>本合同项下甲方单位日用餐总数量为</w:t>
                      </w:r>
                      <w:r>
                        <w:rPr>
                          <w:rFonts w:hint="eastAsia" w:ascii="楷体" w:hAnsi="楷体" w:eastAsia="楷体" w:cs="楷体"/>
                          <w:b w:val="0"/>
                          <w:bCs w:val="0"/>
                          <w:color w:val="000000" w:themeColor="text1"/>
                          <w:sz w:val="24"/>
                          <w:szCs w:val="24"/>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4"/>
                          <w:szCs w:val="24"/>
                          <w14:textFill>
                            <w14:solidFill>
                              <w14:schemeClr w14:val="tx1"/>
                            </w14:solidFill>
                          </w14:textFill>
                        </w:rPr>
                        <w:t>人次。甲乙双方预计，甲方向乙方采购金额约为</w:t>
                      </w:r>
                      <w:r>
                        <w:rPr>
                          <w:rFonts w:hint="eastAsia" w:ascii="楷体" w:hAnsi="楷体" w:eastAsia="楷体" w:cs="楷体"/>
                          <w:b w:val="0"/>
                          <w:bCs w:val="0"/>
                          <w:color w:val="000000" w:themeColor="text1"/>
                          <w:sz w:val="24"/>
                          <w:szCs w:val="24"/>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4"/>
                          <w:szCs w:val="24"/>
                          <w14:textFill>
                            <w14:solidFill>
                              <w14:schemeClr w14:val="tx1"/>
                            </w14:solidFill>
                          </w14:textFill>
                        </w:rPr>
                        <w:t>元，该金额为签约时双方对于合作规模的预计，实际交易金额以订单和送货金额为准。</w:t>
                      </w:r>
                    </w:p>
                    <w:p>
                      <w:pPr>
                        <w:jc w:val="center"/>
                      </w:pPr>
                    </w:p>
                  </w:txbxContent>
                </v:textbox>
              </v:roundrect>
            </w:pict>
          </mc:Fallback>
        </mc:AlternateContent>
      </w:r>
    </w:p>
    <w:p>
      <w:pPr>
        <w:pStyle w:val="34"/>
        <w:numPr>
          <w:ilvl w:val="0"/>
          <w:numId w:val="0"/>
        </w:numPr>
        <w:spacing w:line="360" w:lineRule="auto"/>
        <w:ind w:leftChars="0"/>
        <w:jc w:val="both"/>
        <w:rPr>
          <w:rFonts w:ascii="楷体" w:hAnsi="楷体" w:eastAsia="楷体"/>
          <w:b/>
          <w:sz w:val="24"/>
          <w:szCs w:val="24"/>
        </w:rPr>
      </w:pPr>
    </w:p>
    <w:p>
      <w:pPr>
        <w:pStyle w:val="34"/>
        <w:numPr>
          <w:ilvl w:val="0"/>
          <w:numId w:val="0"/>
        </w:numPr>
        <w:spacing w:line="360" w:lineRule="auto"/>
        <w:ind w:leftChars="0"/>
        <w:jc w:val="both"/>
        <w:rPr>
          <w:rFonts w:ascii="楷体" w:hAnsi="楷体" w:eastAsia="楷体"/>
          <w:b/>
          <w:sz w:val="24"/>
          <w:szCs w:val="24"/>
        </w:rPr>
      </w:pPr>
    </w:p>
    <w:p>
      <w:pPr>
        <w:pStyle w:val="34"/>
        <w:numPr>
          <w:ilvl w:val="0"/>
          <w:numId w:val="4"/>
        </w:numPr>
        <w:spacing w:line="360" w:lineRule="auto"/>
        <w:ind w:left="0" w:firstLine="0" w:firstLineChars="0"/>
        <w:jc w:val="left"/>
        <w:rPr>
          <w:rFonts w:ascii="楷体" w:hAnsi="楷体" w:eastAsia="楷体"/>
          <w:sz w:val="24"/>
          <w:szCs w:val="24"/>
        </w:rPr>
      </w:pPr>
      <w:r>
        <w:rPr>
          <w:rFonts w:hint="eastAsia" w:ascii="楷体" w:hAnsi="楷体" w:eastAsia="楷体"/>
          <w:b/>
          <w:sz w:val="24"/>
          <w:szCs w:val="24"/>
        </w:rPr>
        <w:t>交易方式：订单</w:t>
      </w:r>
    </w:p>
    <w:p>
      <w:pPr>
        <w:pStyle w:val="34"/>
        <w:numPr>
          <w:ilvl w:val="0"/>
          <w:numId w:val="5"/>
        </w:numPr>
        <w:spacing w:line="360" w:lineRule="auto"/>
        <w:ind w:left="0" w:firstLine="426" w:firstLineChars="0"/>
        <w:rPr>
          <w:rFonts w:ascii="楷体" w:hAnsi="楷体" w:eastAsia="楷体"/>
          <w:sz w:val="24"/>
          <w:szCs w:val="24"/>
        </w:rPr>
      </w:pPr>
      <w:r>
        <w:rPr>
          <w:rFonts w:hint="eastAsia" w:ascii="楷体" w:hAnsi="楷体" w:eastAsia="楷体"/>
          <w:sz w:val="24"/>
          <w:szCs w:val="24"/>
        </w:rPr>
        <w:t>甲乙双方就</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rPr>
        <w:t>产品建立购销关系，甲方的具体采购需求采取订单（订单样式请见</w:t>
      </w:r>
      <w:r>
        <w:rPr>
          <w:rFonts w:hint="eastAsia" w:ascii="楷体" w:hAnsi="楷体" w:eastAsia="楷体"/>
          <w:b/>
          <w:bCs/>
          <w:sz w:val="24"/>
          <w:szCs w:val="24"/>
          <w:u w:val="single"/>
        </w:rPr>
        <w:t>附件1</w:t>
      </w:r>
      <w:r>
        <w:rPr>
          <w:rFonts w:hint="eastAsia" w:ascii="楷体" w:hAnsi="楷体" w:eastAsia="楷体"/>
          <w:sz w:val="24"/>
          <w:szCs w:val="24"/>
        </w:rPr>
        <w:t>）形式向乙方发出，订单列明采购货物品名、数量、金额、交货地点、交货时间等。乙方在收到订单后</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rPr>
        <w:t>小时内，以相同方式回复是否承接该订单，如确认承接，双方之间就该订单的购销关系成立，该订单成为</w:t>
      </w:r>
      <w:r>
        <w:rPr>
          <w:rFonts w:hint="eastAsia" w:ascii="楷体" w:hAnsi="楷体" w:eastAsia="楷体"/>
          <w:b/>
          <w:sz w:val="24"/>
          <w:szCs w:val="24"/>
        </w:rPr>
        <w:t>本合同</w:t>
      </w:r>
      <w:r>
        <w:rPr>
          <w:rFonts w:hint="eastAsia" w:ascii="楷体" w:hAnsi="楷体" w:eastAsia="楷体"/>
          <w:sz w:val="24"/>
          <w:szCs w:val="24"/>
        </w:rPr>
        <w:t>有效组成部分，与</w:t>
      </w:r>
      <w:r>
        <w:rPr>
          <w:rFonts w:hint="eastAsia" w:ascii="楷体" w:hAnsi="楷体" w:eastAsia="楷体"/>
          <w:b/>
          <w:sz w:val="24"/>
          <w:szCs w:val="24"/>
        </w:rPr>
        <w:t>本合同</w:t>
      </w:r>
      <w:r>
        <w:rPr>
          <w:rFonts w:hint="eastAsia" w:ascii="楷体" w:hAnsi="楷体" w:eastAsia="楷体"/>
          <w:sz w:val="24"/>
          <w:szCs w:val="24"/>
        </w:rPr>
        <w:t>具有同等法律效力，并执行</w:t>
      </w:r>
      <w:r>
        <w:rPr>
          <w:rFonts w:hint="eastAsia" w:ascii="楷体" w:hAnsi="楷体" w:eastAsia="楷体"/>
          <w:b/>
          <w:sz w:val="24"/>
          <w:szCs w:val="24"/>
        </w:rPr>
        <w:t>本合同</w:t>
      </w:r>
      <w:r>
        <w:rPr>
          <w:rFonts w:hint="eastAsia" w:ascii="楷体" w:hAnsi="楷体" w:eastAsia="楷体"/>
          <w:sz w:val="24"/>
          <w:szCs w:val="24"/>
        </w:rPr>
        <w:t>约定，否则，该订单对乙方不具有约束力。</w:t>
      </w:r>
    </w:p>
    <w:p>
      <w:pPr>
        <w:pStyle w:val="34"/>
        <w:spacing w:line="360" w:lineRule="auto"/>
        <w:ind w:left="426" w:firstLine="0" w:firstLineChars="0"/>
        <w:jc w:val="left"/>
        <w:rPr>
          <w:rFonts w:ascii="楷体" w:hAnsi="楷体" w:eastAsia="楷体"/>
          <w:sz w:val="24"/>
          <w:szCs w:val="24"/>
        </w:rPr>
      </w:pPr>
    </w:p>
    <w:p>
      <w:pPr>
        <w:pStyle w:val="34"/>
        <w:numPr>
          <w:ilvl w:val="0"/>
          <w:numId w:val="5"/>
        </w:numPr>
        <w:spacing w:line="360" w:lineRule="auto"/>
        <w:ind w:left="0" w:firstLine="426" w:firstLineChars="0"/>
        <w:jc w:val="left"/>
        <w:rPr>
          <w:rFonts w:ascii="楷体" w:hAnsi="楷体" w:eastAsia="楷体"/>
          <w:sz w:val="24"/>
          <w:szCs w:val="24"/>
          <w:u w:val="single"/>
        </w:rPr>
      </w:pPr>
      <w:r>
        <w:rPr>
          <w:rFonts w:ascii="楷体" w:hAnsi="楷体" w:eastAsia="楷体"/>
          <w:sz w:val="24"/>
          <w:szCs w:val="24"/>
        </w:rPr>
        <w:t>甲方应于每日</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ascii="楷体" w:hAnsi="楷体" w:eastAsia="楷体"/>
          <w:sz w:val="24"/>
          <w:szCs w:val="24"/>
        </w:rPr>
        <w:t>前将次日</w:t>
      </w:r>
      <w:r>
        <w:rPr>
          <w:rFonts w:hint="eastAsia" w:ascii="楷体" w:hAnsi="楷体" w:eastAsia="楷体"/>
          <w:sz w:val="24"/>
          <w:szCs w:val="24"/>
        </w:rPr>
        <w:t>采购需求的订单</w:t>
      </w:r>
      <w:r>
        <w:rPr>
          <w:rFonts w:ascii="楷体" w:hAnsi="楷体" w:eastAsia="楷体"/>
          <w:sz w:val="24"/>
          <w:szCs w:val="24"/>
        </w:rPr>
        <w:t>通过</w:t>
      </w:r>
      <w:r>
        <w:rPr>
          <w:rFonts w:hint="eastAsia" w:ascii="楷体" w:hAnsi="楷体" w:eastAsia="楷体"/>
          <w:sz w:val="24"/>
          <w:szCs w:val="24"/>
        </w:rPr>
        <w:t>以下方式提供给乙方，以便乙方组织备货：</w:t>
      </w:r>
    </w:p>
    <w:p>
      <w:pPr>
        <w:spacing w:line="360" w:lineRule="auto"/>
        <w:ind w:left="280" w:leftChars="100"/>
        <w:jc w:val="left"/>
        <w:rPr>
          <w:rFonts w:ascii="楷体" w:hAnsi="楷体" w:eastAsia="楷体"/>
          <w:sz w:val="24"/>
          <w:szCs w:val="24"/>
          <w:u w:val="single"/>
        </w:rPr>
      </w:pPr>
      <w:r>
        <w:rPr>
          <w:rFonts w:hint="eastAsia" w:ascii="楷体" w:hAnsi="楷体" w:eastAsia="楷体"/>
          <w:sz w:val="24"/>
          <w:szCs w:val="24"/>
          <w:lang w:val="en-US" w:eastAsia="zh-CN"/>
        </w:rPr>
        <w:t>□</w:t>
      </w:r>
      <w:r>
        <w:rPr>
          <w:rFonts w:hint="eastAsia" w:ascii="楷体" w:hAnsi="楷体" w:eastAsia="楷体"/>
          <w:sz w:val="24"/>
          <w:szCs w:val="24"/>
        </w:rPr>
        <w:t>甲方</w:t>
      </w:r>
      <w:r>
        <w:rPr>
          <w:rFonts w:ascii="楷体" w:hAnsi="楷体" w:eastAsia="楷体"/>
          <w:sz w:val="24"/>
          <w:szCs w:val="24"/>
        </w:rPr>
        <w:t>邮箱</w:t>
      </w:r>
      <w:r>
        <w:rPr>
          <w:rFonts w:hint="eastAsia" w:ascii="楷体" w:hAnsi="楷体" w:eastAsia="楷体"/>
          <w:sz w:val="24"/>
          <w:szCs w:val="24"/>
        </w:rPr>
        <w:t>:</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hint="eastAsia" w:ascii="楷体" w:hAnsi="楷体" w:eastAsia="楷体"/>
          <w:sz w:val="24"/>
          <w:szCs w:val="24"/>
        </w:rPr>
        <w:t>；乙方邮箱：</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p>
    <w:p>
      <w:pPr>
        <w:spacing w:line="360" w:lineRule="auto"/>
        <w:ind w:left="280" w:leftChars="100"/>
        <w:jc w:val="left"/>
        <w:rPr>
          <w:rFonts w:ascii="楷体" w:hAnsi="楷体" w:eastAsia="楷体"/>
          <w:sz w:val="24"/>
          <w:szCs w:val="24"/>
          <w:u w:val="single"/>
        </w:rPr>
      </w:pPr>
      <w:r>
        <w:rPr>
          <w:rFonts w:hint="eastAsia" w:ascii="楷体" w:hAnsi="楷体" w:eastAsia="楷体"/>
          <w:sz w:val="24"/>
          <w:szCs w:val="24"/>
          <w:lang w:val="en-US" w:eastAsia="zh-CN"/>
        </w:rPr>
        <w:t>□</w:t>
      </w:r>
      <w:r>
        <w:rPr>
          <w:rFonts w:hint="eastAsia" w:ascii="楷体" w:hAnsi="楷体" w:eastAsia="楷体"/>
          <w:sz w:val="24"/>
          <w:szCs w:val="24"/>
        </w:rPr>
        <w:t>甲方微信号：</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rPr>
        <w:t>；乙方微信号：</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spacing w:line="360" w:lineRule="auto"/>
        <w:ind w:left="280" w:leftChars="100"/>
        <w:jc w:val="left"/>
        <w:rPr>
          <w:rFonts w:ascii="楷体" w:hAnsi="楷体" w:eastAsia="楷体"/>
          <w:sz w:val="24"/>
          <w:szCs w:val="24"/>
        </w:rPr>
      </w:pPr>
      <w:r>
        <w:rPr>
          <w:rFonts w:hint="eastAsia" w:ascii="楷体" w:hAnsi="楷体" w:eastAsia="楷体"/>
          <w:sz w:val="24"/>
          <w:szCs w:val="24"/>
          <w:lang w:val="en-US" w:eastAsia="zh-CN"/>
        </w:rPr>
        <w:t>□</w:t>
      </w:r>
      <w:r>
        <w:rPr>
          <w:rFonts w:hint="eastAsia" w:ascii="楷体" w:hAnsi="楷体" w:eastAsia="楷体"/>
          <w:sz w:val="24"/>
          <w:szCs w:val="24"/>
        </w:rPr>
        <w:t>经授权采购人签字的</w:t>
      </w:r>
      <w:r>
        <w:rPr>
          <w:rFonts w:ascii="楷体" w:hAnsi="楷体" w:eastAsia="楷体"/>
          <w:sz w:val="24"/>
          <w:szCs w:val="24"/>
        </w:rPr>
        <w:t>书面</w:t>
      </w:r>
      <w:r>
        <w:rPr>
          <w:rFonts w:hint="eastAsia" w:ascii="楷体" w:hAnsi="楷体" w:eastAsia="楷体"/>
          <w:sz w:val="24"/>
          <w:szCs w:val="24"/>
        </w:rPr>
        <w:t>订单（订单样式请见</w:t>
      </w:r>
      <w:r>
        <w:rPr>
          <w:rFonts w:hint="eastAsia" w:ascii="楷体" w:hAnsi="楷体" w:eastAsia="楷体"/>
          <w:b/>
          <w:bCs/>
          <w:sz w:val="24"/>
          <w:szCs w:val="24"/>
          <w:u w:val="single"/>
        </w:rPr>
        <w:t>附件1</w:t>
      </w:r>
      <w:r>
        <w:rPr>
          <w:rFonts w:hint="eastAsia" w:ascii="楷体" w:hAnsi="楷体" w:eastAsia="楷体"/>
          <w:sz w:val="24"/>
          <w:szCs w:val="24"/>
        </w:rPr>
        <w:t>）</w:t>
      </w:r>
      <w:r>
        <w:rPr>
          <w:rFonts w:ascii="楷体" w:hAnsi="楷体" w:eastAsia="楷体"/>
          <w:sz w:val="24"/>
          <w:szCs w:val="24"/>
        </w:rPr>
        <w:t>直接</w:t>
      </w:r>
      <w:r>
        <w:rPr>
          <w:rFonts w:hint="eastAsia" w:ascii="楷体" w:hAnsi="楷体" w:eastAsia="楷体"/>
          <w:sz w:val="24"/>
          <w:szCs w:val="24"/>
        </w:rPr>
        <w:t>交予</w:t>
      </w:r>
      <w:r>
        <w:rPr>
          <w:rFonts w:ascii="楷体" w:hAnsi="楷体" w:eastAsia="楷体"/>
          <w:sz w:val="24"/>
          <w:szCs w:val="24"/>
        </w:rPr>
        <w:t>乙方</w:t>
      </w:r>
    </w:p>
    <w:p>
      <w:pPr>
        <w:spacing w:line="360" w:lineRule="auto"/>
        <w:ind w:left="280" w:leftChars="100"/>
        <w:jc w:val="left"/>
        <w:rPr>
          <w:rFonts w:ascii="楷体" w:hAnsi="楷体" w:eastAsia="楷体"/>
          <w:sz w:val="24"/>
          <w:szCs w:val="24"/>
        </w:rPr>
      </w:pPr>
      <w:r>
        <w:rPr>
          <w:rFonts w:hint="eastAsia" w:ascii="楷体" w:hAnsi="楷体" w:eastAsia="楷体"/>
          <w:sz w:val="24"/>
          <w:szCs w:val="24"/>
          <w:lang w:val="en-US" w:eastAsia="zh-CN"/>
        </w:rPr>
        <w:t>□</w:t>
      </w:r>
      <w:r>
        <w:rPr>
          <w:rFonts w:hint="eastAsia" w:ascii="楷体" w:hAnsi="楷体" w:eastAsia="楷体"/>
          <w:sz w:val="24"/>
          <w:szCs w:val="24"/>
        </w:rPr>
        <w:t>使用</w:t>
      </w:r>
      <w:r>
        <w:rPr>
          <w:rFonts w:ascii="楷体" w:hAnsi="楷体" w:eastAsia="楷体"/>
          <w:sz w:val="24"/>
          <w:szCs w:val="24"/>
        </w:rPr>
        <w:t>乙方</w:t>
      </w:r>
      <w:r>
        <w:rPr>
          <w:rFonts w:hint="eastAsia" w:ascii="楷体" w:hAnsi="楷体" w:eastAsia="楷体"/>
          <w:sz w:val="24"/>
          <w:szCs w:val="24"/>
        </w:rPr>
        <w:t>的订单系统工具：APP/微信小程序/PC端下单系统等</w:t>
      </w:r>
    </w:p>
    <w:p>
      <w:pPr>
        <w:spacing w:line="360" w:lineRule="auto"/>
        <w:ind w:left="280" w:leftChars="100"/>
        <w:jc w:val="left"/>
        <w:rPr>
          <w:rFonts w:ascii="楷体" w:hAnsi="楷体" w:eastAsia="楷体"/>
          <w:sz w:val="24"/>
          <w:szCs w:val="24"/>
        </w:rPr>
      </w:pPr>
      <w:r>
        <w:rPr>
          <w:rFonts w:hint="eastAsia" w:ascii="楷体" w:hAnsi="楷体" w:eastAsia="楷体"/>
          <w:sz w:val="24"/>
          <w:szCs w:val="24"/>
          <w:lang w:val="en-US" w:eastAsia="zh-CN"/>
        </w:rPr>
        <w:t>□</w:t>
      </w:r>
      <w:r>
        <w:rPr>
          <w:rFonts w:ascii="楷体" w:hAnsi="楷体" w:eastAsia="楷体"/>
          <w:sz w:val="24"/>
          <w:szCs w:val="24"/>
        </w:rPr>
        <w:t>乙方</w:t>
      </w:r>
      <w:r>
        <w:rPr>
          <w:rFonts w:hint="eastAsia" w:ascii="楷体" w:hAnsi="楷体" w:eastAsia="楷体"/>
          <w:sz w:val="24"/>
          <w:szCs w:val="24"/>
        </w:rPr>
        <w:t>自行登陆甲方的订单系统下载获取</w:t>
      </w:r>
    </w:p>
    <w:p>
      <w:pPr>
        <w:spacing w:line="360" w:lineRule="auto"/>
        <w:ind w:left="280" w:leftChars="100"/>
        <w:jc w:val="left"/>
        <w:rPr>
          <w:rFonts w:ascii="楷体" w:hAnsi="楷体" w:eastAsia="楷体"/>
          <w:sz w:val="24"/>
          <w:szCs w:val="24"/>
          <w:u w:val="single"/>
        </w:rPr>
      </w:pPr>
      <w:r>
        <w:rPr>
          <w:rFonts w:hint="eastAsia" w:ascii="楷体" w:hAnsi="楷体" w:eastAsia="楷体"/>
          <w:sz w:val="24"/>
          <w:szCs w:val="24"/>
          <w:lang w:val="en-US" w:eastAsia="zh-CN"/>
        </w:rPr>
        <w:t>□</w:t>
      </w:r>
      <w:r>
        <w:rPr>
          <w:rFonts w:hint="eastAsia" w:ascii="楷体" w:hAnsi="楷体" w:eastAsia="楷体"/>
          <w:sz w:val="24"/>
          <w:szCs w:val="24"/>
        </w:rPr>
        <w:t>其他方式：</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spacing w:line="360" w:lineRule="auto"/>
        <w:ind w:firstLine="160" w:firstLineChars="67"/>
        <w:jc w:val="left"/>
        <w:rPr>
          <w:rFonts w:ascii="楷体" w:hAnsi="楷体" w:eastAsia="楷体"/>
          <w:sz w:val="24"/>
          <w:szCs w:val="24"/>
        </w:rPr>
      </w:pPr>
    </w:p>
    <w:p>
      <w:pPr>
        <w:pStyle w:val="34"/>
        <w:numPr>
          <w:ilvl w:val="0"/>
          <w:numId w:val="5"/>
        </w:numPr>
        <w:spacing w:line="360" w:lineRule="auto"/>
        <w:ind w:left="0" w:firstLine="426" w:firstLineChars="0"/>
        <w:rPr>
          <w:rFonts w:ascii="楷体" w:hAnsi="楷体" w:eastAsia="楷体"/>
          <w:sz w:val="24"/>
          <w:szCs w:val="24"/>
        </w:rPr>
      </w:pPr>
      <w:r>
        <w:rPr>
          <w:rFonts w:hint="eastAsia" w:ascii="楷体" w:hAnsi="楷体" w:eastAsia="楷体"/>
          <w:sz w:val="24"/>
          <w:szCs w:val="24"/>
        </w:rPr>
        <w:t>甲方授权</w:t>
      </w:r>
      <w:r>
        <w:rPr>
          <w:rFonts w:hint="eastAsia" w:ascii="楷体" w:hAnsi="楷体" w:eastAsia="楷体"/>
          <w:b/>
          <w:bCs/>
          <w:sz w:val="24"/>
          <w:szCs w:val="24"/>
          <w:u w:val="single"/>
        </w:rPr>
        <w:t>附件2</w:t>
      </w:r>
      <w:r>
        <w:rPr>
          <w:rFonts w:ascii="楷体" w:hAnsi="楷体" w:eastAsia="楷体"/>
          <w:sz w:val="24"/>
          <w:szCs w:val="24"/>
        </w:rPr>
        <w:t>中列明的人士为授权采购人</w:t>
      </w:r>
      <w:r>
        <w:rPr>
          <w:rFonts w:hint="eastAsia" w:ascii="楷体" w:hAnsi="楷体" w:eastAsia="楷体"/>
          <w:sz w:val="24"/>
          <w:szCs w:val="24"/>
        </w:rPr>
        <w:t>（“</w:t>
      </w:r>
      <w:r>
        <w:rPr>
          <w:rFonts w:hint="eastAsia" w:ascii="楷体" w:hAnsi="楷体" w:eastAsia="楷体"/>
          <w:b/>
          <w:sz w:val="24"/>
          <w:szCs w:val="24"/>
        </w:rPr>
        <w:t>授权采购人</w:t>
      </w:r>
      <w:r>
        <w:rPr>
          <w:rFonts w:hint="eastAsia" w:ascii="楷体" w:hAnsi="楷体" w:eastAsia="楷体"/>
          <w:sz w:val="24"/>
          <w:szCs w:val="24"/>
        </w:rPr>
        <w:t>”）</w:t>
      </w:r>
      <w:r>
        <w:rPr>
          <w:rFonts w:ascii="楷体" w:hAnsi="楷体" w:eastAsia="楷体"/>
          <w:sz w:val="24"/>
          <w:szCs w:val="24"/>
        </w:rPr>
        <w:t>，</w:t>
      </w:r>
      <w:r>
        <w:rPr>
          <w:rFonts w:ascii="楷体" w:hAnsi="楷体" w:eastAsia="楷体"/>
          <w:b/>
          <w:sz w:val="24"/>
          <w:szCs w:val="24"/>
        </w:rPr>
        <w:t>授权采购人</w:t>
      </w:r>
      <w:r>
        <w:rPr>
          <w:rFonts w:ascii="楷体" w:hAnsi="楷体" w:eastAsia="楷体"/>
          <w:sz w:val="24"/>
          <w:szCs w:val="24"/>
        </w:rPr>
        <w:t>的行为，包括但不限于发送订单、样品确认、收验货、签收出库单等单据文件，以及接收续存预付款的通知、缴纳预付款、缴纳押金或提供银行保函、接收押金退还、接收剩余预付款等行为，均应视为代表甲方之行为</w:t>
      </w:r>
      <w:r>
        <w:rPr>
          <w:rFonts w:hint="eastAsia" w:ascii="楷体" w:hAnsi="楷体" w:eastAsia="楷体"/>
          <w:sz w:val="24"/>
          <w:szCs w:val="24"/>
        </w:rPr>
        <w:t>，对甲方具有约束力</w:t>
      </w:r>
      <w:r>
        <w:rPr>
          <w:rFonts w:ascii="楷体" w:hAnsi="楷体" w:eastAsia="楷体"/>
          <w:sz w:val="24"/>
          <w:szCs w:val="24"/>
        </w:rPr>
        <w:t>。若甲方变更</w:t>
      </w:r>
      <w:r>
        <w:rPr>
          <w:rFonts w:ascii="楷体" w:hAnsi="楷体" w:eastAsia="楷体"/>
          <w:b/>
          <w:sz w:val="24"/>
          <w:szCs w:val="24"/>
        </w:rPr>
        <w:t>授权采购人</w:t>
      </w:r>
      <w:r>
        <w:rPr>
          <w:rFonts w:ascii="楷体" w:hAnsi="楷体" w:eastAsia="楷体"/>
          <w:sz w:val="24"/>
          <w:szCs w:val="24"/>
        </w:rPr>
        <w:t>的，则甲方应提前</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ascii="楷体" w:hAnsi="楷体" w:eastAsia="楷体"/>
          <w:sz w:val="24"/>
          <w:szCs w:val="24"/>
        </w:rPr>
        <w:t>日将新</w:t>
      </w:r>
      <w:r>
        <w:rPr>
          <w:rFonts w:ascii="楷体" w:hAnsi="楷体" w:eastAsia="楷体"/>
          <w:b/>
          <w:sz w:val="24"/>
          <w:szCs w:val="24"/>
        </w:rPr>
        <w:t>授权采购人</w:t>
      </w:r>
      <w:r>
        <w:rPr>
          <w:rFonts w:ascii="楷体" w:hAnsi="楷体" w:eastAsia="楷体"/>
          <w:sz w:val="24"/>
          <w:szCs w:val="24"/>
        </w:rPr>
        <w:t>名单</w:t>
      </w:r>
      <w:r>
        <w:rPr>
          <w:rFonts w:hint="eastAsia" w:ascii="楷体" w:hAnsi="楷体" w:eastAsia="楷体"/>
          <w:sz w:val="24"/>
          <w:szCs w:val="24"/>
        </w:rPr>
        <w:t>按照</w:t>
      </w:r>
      <w:r>
        <w:rPr>
          <w:rFonts w:ascii="楷体" w:hAnsi="楷体" w:eastAsia="楷体"/>
          <w:b/>
          <w:sz w:val="24"/>
          <w:szCs w:val="24"/>
        </w:rPr>
        <w:t>本合同</w:t>
      </w:r>
      <w:r>
        <w:rPr>
          <w:rFonts w:ascii="楷体" w:hAnsi="楷体" w:eastAsia="楷体"/>
          <w:b/>
          <w:bCs/>
          <w:sz w:val="24"/>
          <w:szCs w:val="24"/>
          <w:u w:val="single"/>
        </w:rPr>
        <w:t>附件</w:t>
      </w:r>
      <w:r>
        <w:rPr>
          <w:rFonts w:hint="eastAsia" w:ascii="楷体" w:hAnsi="楷体" w:eastAsia="楷体"/>
          <w:b/>
          <w:bCs/>
          <w:sz w:val="24"/>
          <w:szCs w:val="24"/>
          <w:u w:val="single"/>
        </w:rPr>
        <w:t>2</w:t>
      </w:r>
      <w:r>
        <w:rPr>
          <w:rFonts w:ascii="楷体" w:hAnsi="楷体" w:eastAsia="楷体"/>
          <w:sz w:val="24"/>
          <w:szCs w:val="24"/>
        </w:rPr>
        <w:t>的</w:t>
      </w:r>
      <w:r>
        <w:rPr>
          <w:rFonts w:hint="eastAsia" w:ascii="楷体" w:hAnsi="楷体" w:eastAsia="楷体"/>
          <w:sz w:val="24"/>
          <w:szCs w:val="24"/>
        </w:rPr>
        <w:t>格式</w:t>
      </w:r>
      <w:r>
        <w:rPr>
          <w:rFonts w:ascii="楷体" w:hAnsi="楷体" w:eastAsia="楷体"/>
          <w:sz w:val="24"/>
          <w:szCs w:val="24"/>
        </w:rPr>
        <w:t>书面通知</w:t>
      </w:r>
      <w:r>
        <w:rPr>
          <w:rFonts w:hint="eastAsia" w:ascii="楷体" w:hAnsi="楷体" w:eastAsia="楷体"/>
          <w:sz w:val="24"/>
          <w:szCs w:val="24"/>
        </w:rPr>
        <w:t>予</w:t>
      </w:r>
      <w:r>
        <w:rPr>
          <w:rFonts w:ascii="楷体" w:hAnsi="楷体" w:eastAsia="楷体"/>
          <w:sz w:val="24"/>
          <w:szCs w:val="24"/>
        </w:rPr>
        <w:t>乙方；乙方在接到甲方前述通知之前，原有的授权仍然有效。如因甲方未能</w:t>
      </w:r>
      <w:r>
        <w:rPr>
          <w:rFonts w:hint="eastAsia" w:ascii="楷体" w:hAnsi="楷体" w:eastAsia="楷体"/>
          <w:sz w:val="24"/>
          <w:szCs w:val="24"/>
        </w:rPr>
        <w:t>及时</w:t>
      </w:r>
      <w:r>
        <w:rPr>
          <w:rFonts w:ascii="楷体" w:hAnsi="楷体" w:eastAsia="楷体"/>
          <w:sz w:val="24"/>
          <w:szCs w:val="24"/>
        </w:rPr>
        <w:t>通知乙方而造成损失</w:t>
      </w:r>
      <w:r>
        <w:rPr>
          <w:rFonts w:hint="eastAsia" w:ascii="楷体" w:hAnsi="楷体" w:eastAsia="楷体"/>
          <w:sz w:val="24"/>
          <w:szCs w:val="24"/>
        </w:rPr>
        <w:t>的</w:t>
      </w:r>
      <w:r>
        <w:rPr>
          <w:rFonts w:ascii="楷体" w:hAnsi="楷体" w:eastAsia="楷体"/>
          <w:sz w:val="24"/>
          <w:szCs w:val="24"/>
        </w:rPr>
        <w:t>，</w:t>
      </w:r>
      <w:r>
        <w:rPr>
          <w:rFonts w:hint="eastAsia" w:ascii="楷体" w:hAnsi="楷体" w:eastAsia="楷体"/>
          <w:sz w:val="24"/>
          <w:szCs w:val="24"/>
        </w:rPr>
        <w:t>与乙方无关，均由甲方自行承担</w:t>
      </w:r>
      <w:r>
        <w:rPr>
          <w:rFonts w:ascii="楷体" w:hAnsi="楷体" w:eastAsia="楷体"/>
          <w:sz w:val="24"/>
          <w:szCs w:val="24"/>
        </w:rPr>
        <w:t>。</w:t>
      </w:r>
    </w:p>
    <w:p>
      <w:pPr>
        <w:spacing w:line="360" w:lineRule="auto"/>
        <w:jc w:val="left"/>
        <w:rPr>
          <w:rFonts w:ascii="楷体" w:hAnsi="楷体" w:eastAsia="楷体"/>
          <w:sz w:val="24"/>
          <w:szCs w:val="24"/>
        </w:rPr>
      </w:pPr>
    </w:p>
    <w:p>
      <w:pPr>
        <w:pStyle w:val="34"/>
        <w:numPr>
          <w:ilvl w:val="0"/>
          <w:numId w:val="4"/>
        </w:numPr>
        <w:spacing w:line="360" w:lineRule="auto"/>
        <w:ind w:left="0" w:firstLine="0" w:firstLineChars="0"/>
        <w:jc w:val="left"/>
        <w:rPr>
          <w:rFonts w:ascii="楷体" w:hAnsi="楷体" w:eastAsia="楷体"/>
          <w:b/>
          <w:sz w:val="24"/>
          <w:szCs w:val="24"/>
        </w:rPr>
      </w:pPr>
      <w:r>
        <w:rPr>
          <w:rFonts w:hint="eastAsia" w:ascii="楷体" w:hAnsi="楷体" w:eastAsia="楷体"/>
          <w:b/>
          <w:sz w:val="24"/>
          <w:szCs w:val="24"/>
        </w:rPr>
        <w:t>交货</w:t>
      </w:r>
    </w:p>
    <w:p>
      <w:pPr>
        <w:pStyle w:val="34"/>
        <w:numPr>
          <w:ilvl w:val="0"/>
          <w:numId w:val="6"/>
        </w:numPr>
        <w:spacing w:line="360" w:lineRule="auto"/>
        <w:ind w:left="0" w:firstLine="426" w:firstLineChars="0"/>
        <w:jc w:val="left"/>
        <w:rPr>
          <w:rFonts w:ascii="楷体" w:hAnsi="楷体" w:eastAsia="楷体"/>
          <w:sz w:val="24"/>
          <w:szCs w:val="24"/>
        </w:rPr>
      </w:pPr>
      <w:r>
        <w:rPr>
          <w:rFonts w:hint="eastAsia" w:ascii="楷体" w:hAnsi="楷体" w:eastAsia="楷体"/>
          <w:sz w:val="24"/>
          <w:szCs w:val="24"/>
        </w:rPr>
        <w:t>乙方必须在次日</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ascii="楷体" w:hAnsi="楷体" w:eastAsia="楷体"/>
          <w:sz w:val="24"/>
          <w:szCs w:val="24"/>
        </w:rPr>
        <w:t>前</w:t>
      </w:r>
      <w:r>
        <w:rPr>
          <w:rFonts w:hint="eastAsia" w:ascii="楷体" w:hAnsi="楷体" w:eastAsia="楷体"/>
          <w:sz w:val="24"/>
          <w:szCs w:val="24"/>
        </w:rPr>
        <w:t>或在双方另行确认的交货时间前</w:t>
      </w:r>
      <w:r>
        <w:rPr>
          <w:rFonts w:ascii="楷体" w:hAnsi="楷体" w:eastAsia="楷体"/>
          <w:sz w:val="24"/>
          <w:szCs w:val="24"/>
        </w:rPr>
        <w:t>将</w:t>
      </w:r>
      <w:r>
        <w:rPr>
          <w:rFonts w:hint="eastAsia" w:ascii="楷体" w:hAnsi="楷体" w:eastAsia="楷体"/>
          <w:sz w:val="24"/>
          <w:szCs w:val="24"/>
        </w:rPr>
        <w:t>订单项下货物送至交货地点，该交货地点为甲方指定地点</w:t>
      </w:r>
      <w:r>
        <w:rPr>
          <w:rFonts w:ascii="楷体" w:hAnsi="楷体" w:eastAsia="楷体"/>
          <w:sz w:val="24"/>
          <w:szCs w:val="24"/>
        </w:rPr>
        <w:t>。</w:t>
      </w:r>
    </w:p>
    <w:p>
      <w:pPr>
        <w:pStyle w:val="34"/>
        <w:numPr>
          <w:ilvl w:val="0"/>
          <w:numId w:val="6"/>
        </w:numPr>
        <w:spacing w:line="360" w:lineRule="auto"/>
        <w:ind w:left="0" w:firstLine="426" w:firstLineChars="0"/>
        <w:rPr>
          <w:rFonts w:ascii="楷体" w:hAnsi="楷体" w:eastAsia="楷体"/>
          <w:sz w:val="24"/>
          <w:szCs w:val="24"/>
        </w:rPr>
      </w:pPr>
      <w:r>
        <w:rPr>
          <w:rFonts w:hint="eastAsia" w:ascii="楷体" w:hAnsi="楷体" w:eastAsia="楷体"/>
          <w:sz w:val="24"/>
          <w:szCs w:val="24"/>
        </w:rPr>
        <w:t>乙</w:t>
      </w:r>
      <w:r>
        <w:rPr>
          <w:rFonts w:ascii="楷体" w:hAnsi="楷体" w:eastAsia="楷体"/>
          <w:sz w:val="24"/>
          <w:szCs w:val="24"/>
        </w:rPr>
        <w:t>方</w:t>
      </w:r>
      <w:r>
        <w:rPr>
          <w:rFonts w:hint="eastAsia" w:ascii="楷体" w:hAnsi="楷体" w:eastAsia="楷体"/>
          <w:sz w:val="24"/>
          <w:szCs w:val="24"/>
        </w:rPr>
        <w:t>交付货物</w:t>
      </w:r>
      <w:r>
        <w:rPr>
          <w:rFonts w:ascii="楷体" w:hAnsi="楷体" w:eastAsia="楷体"/>
          <w:sz w:val="24"/>
          <w:szCs w:val="24"/>
        </w:rPr>
        <w:t>时应随货提供当天出库单，出库单应包含货物品类、数量等信息</w:t>
      </w:r>
      <w:r>
        <w:rPr>
          <w:rFonts w:hint="eastAsia" w:ascii="楷体" w:hAnsi="楷体" w:eastAsia="楷体"/>
          <w:sz w:val="24"/>
          <w:szCs w:val="24"/>
        </w:rPr>
        <w:t>。</w:t>
      </w:r>
    </w:p>
    <w:p>
      <w:pPr>
        <w:spacing w:line="360" w:lineRule="auto"/>
        <w:jc w:val="left"/>
        <w:rPr>
          <w:rFonts w:ascii="楷体" w:hAnsi="楷体" w:eastAsia="楷体"/>
          <w:sz w:val="24"/>
          <w:szCs w:val="24"/>
        </w:rPr>
      </w:pPr>
    </w:p>
    <w:p>
      <w:pPr>
        <w:pStyle w:val="34"/>
        <w:numPr>
          <w:ilvl w:val="0"/>
          <w:numId w:val="4"/>
        </w:numPr>
        <w:spacing w:line="360" w:lineRule="auto"/>
        <w:ind w:left="0" w:firstLine="0" w:firstLineChars="0"/>
        <w:jc w:val="left"/>
        <w:rPr>
          <w:rFonts w:ascii="楷体" w:hAnsi="楷体" w:eastAsia="楷体"/>
          <w:b/>
          <w:sz w:val="24"/>
          <w:szCs w:val="24"/>
        </w:rPr>
      </w:pPr>
      <w:r>
        <w:rPr>
          <w:rFonts w:hint="eastAsia" w:ascii="楷体" w:hAnsi="楷体" w:eastAsia="楷体"/>
          <w:b/>
          <w:sz w:val="24"/>
          <w:szCs w:val="24"/>
        </w:rPr>
        <w:t>价格和交易金额</w:t>
      </w:r>
    </w:p>
    <w:p>
      <w:pPr>
        <w:pStyle w:val="34"/>
        <w:numPr>
          <w:ilvl w:val="0"/>
          <w:numId w:val="7"/>
        </w:numPr>
        <w:spacing w:line="360" w:lineRule="auto"/>
        <w:ind w:left="851" w:hanging="425" w:firstLineChars="0"/>
        <w:rPr>
          <w:rFonts w:ascii="楷体" w:hAnsi="楷体" w:eastAsia="楷体"/>
          <w:sz w:val="24"/>
          <w:szCs w:val="24"/>
        </w:rPr>
      </w:pPr>
      <w:r>
        <w:rPr>
          <w:rFonts w:hint="eastAsia" w:ascii="楷体" w:hAnsi="楷体" w:eastAsia="楷体"/>
          <w:sz w:val="24"/>
          <w:szCs w:val="24"/>
        </w:rPr>
        <w:t>甲乙双方约定本合同项下购销产品的价格以如下方式确定：</w:t>
      </w:r>
    </w:p>
    <w:p>
      <w:pPr>
        <w:pStyle w:val="34"/>
        <w:spacing w:line="360" w:lineRule="auto"/>
        <w:ind w:left="0" w:leftChars="0" w:firstLine="0" w:firstLineChars="0"/>
        <w:jc w:val="left"/>
        <w:rPr>
          <w:rFonts w:hint="default" w:ascii="楷体" w:hAnsi="楷体" w:eastAsia="楷体"/>
          <w:sz w:val="24"/>
          <w:szCs w:val="24"/>
          <w:u w:val="single"/>
          <w:lang w:val="en-US" w:eastAsia="zh-CN"/>
        </w:rPr>
      </w:pPr>
      <w:r>
        <w:rPr>
          <w:rFonts w:hint="eastAsia" w:ascii="楷体" w:hAnsi="楷体" w:eastAsia="楷体"/>
          <w:sz w:val="24"/>
          <w:szCs w:val="24"/>
          <w:u w:val="single"/>
        </w:rPr>
        <w:t xml:space="preserve"> (例如报价周期、参考基准、确定价格的方</w:t>
      </w:r>
      <w:r>
        <w:rPr>
          <w:rFonts w:hint="eastAsia" w:ascii="楷体" w:hAnsi="楷体" w:eastAsia="楷体"/>
          <w:sz w:val="24"/>
          <w:szCs w:val="24"/>
          <w:u w:val="single"/>
          <w:lang w:val="en-US" w:eastAsia="zh-CN"/>
        </w:rPr>
        <w:t xml:space="preserve">式）                           </w:t>
      </w:r>
    </w:p>
    <w:p>
      <w:pPr>
        <w:pStyle w:val="34"/>
        <w:spacing w:line="360" w:lineRule="auto"/>
        <w:ind w:left="0" w:leftChars="0" w:firstLine="0" w:firstLineChars="0"/>
        <w:rPr>
          <w:rFonts w:ascii="楷体" w:hAnsi="楷体" w:eastAsia="楷体"/>
          <w:sz w:val="24"/>
          <w:szCs w:val="24"/>
          <w:u w:val="single"/>
        </w:rPr>
      </w:pP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lang w:val="en-US" w:eastAsia="zh-CN"/>
        </w:rPr>
        <w:t xml:space="preserve">   </w:t>
      </w:r>
      <w:r>
        <w:rPr>
          <w:rFonts w:ascii="楷体" w:hAnsi="楷体" w:eastAsia="楷体"/>
          <w:sz w:val="24"/>
          <w:szCs w:val="24"/>
          <w:u w:val="single"/>
        </w:rPr>
        <w:t xml:space="preserve"> </w:t>
      </w:r>
    </w:p>
    <w:p>
      <w:pPr>
        <w:pStyle w:val="34"/>
        <w:spacing w:line="360" w:lineRule="auto"/>
        <w:ind w:firstLine="0" w:firstLineChars="0"/>
        <w:rPr>
          <w:rFonts w:ascii="楷体" w:hAnsi="楷体" w:eastAsia="楷体"/>
          <w:sz w:val="24"/>
          <w:szCs w:val="24"/>
        </w:rPr>
      </w:pP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hint="eastAsia" w:ascii="楷体" w:hAnsi="楷体" w:eastAsia="楷体"/>
          <w:sz w:val="24"/>
          <w:szCs w:val="24"/>
          <w:u w:val="single"/>
          <w:lang w:val="en-US" w:eastAsia="zh-CN"/>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pStyle w:val="34"/>
        <w:spacing w:line="360" w:lineRule="auto"/>
        <w:ind w:left="0" w:firstLine="480" w:firstLineChars="200"/>
        <w:jc w:val="left"/>
        <w:rPr>
          <w:rFonts w:hint="eastAsia" w:ascii="楷体" w:hAnsi="楷体" w:eastAsia="楷体"/>
          <w:sz w:val="24"/>
          <w:szCs w:val="24"/>
          <w:lang w:val="en-US" w:eastAsia="zh-CN"/>
        </w:rPr>
      </w:pPr>
      <w:r>
        <w:rPr>
          <w:rFonts w:hint="eastAsia" w:ascii="楷体" w:hAnsi="楷体" w:eastAsia="楷体"/>
          <w:sz w:val="24"/>
          <w:szCs w:val="24"/>
          <w:lang w:val="en-US" w:eastAsia="zh-CN"/>
        </w:rPr>
        <w:t>(b)</w:t>
      </w:r>
      <w:r>
        <w:rPr>
          <w:rFonts w:hint="eastAsia" w:ascii="楷体" w:hAnsi="楷体" w:eastAsia="楷体"/>
          <w:sz w:val="24"/>
          <w:szCs w:val="24"/>
          <w:highlight w:val="none"/>
          <w:u w:val="none"/>
          <w:lang w:val="en-US" w:eastAsia="zh-CN"/>
        </w:rPr>
        <w:t>针对报价周期为一个自然月及以上的产品，若在报价有效期内其市场价格上涨/下浮超过</w:t>
      </w:r>
      <w:r>
        <w:rPr>
          <w:rFonts w:hint="eastAsia" w:ascii="楷体" w:hAnsi="楷体" w:eastAsia="楷体"/>
          <w:sz w:val="24"/>
          <w:szCs w:val="24"/>
          <w:highlight w:val="none"/>
          <w:u w:val="single"/>
          <w:lang w:val="en-US" w:eastAsia="zh-CN"/>
        </w:rPr>
        <w:t xml:space="preserve">   </w:t>
      </w:r>
      <w:r>
        <w:rPr>
          <w:rFonts w:hint="eastAsia" w:ascii="楷体" w:hAnsi="楷体" w:eastAsia="楷体"/>
          <w:sz w:val="24"/>
          <w:szCs w:val="24"/>
          <w:highlight w:val="none"/>
          <w:u w:val="none"/>
          <w:lang w:val="en-US" w:eastAsia="zh-CN"/>
        </w:rPr>
        <w:t>%，双方根据实际情况协商重新定价。</w:t>
      </w:r>
    </w:p>
    <w:p>
      <w:pPr>
        <w:pStyle w:val="34"/>
        <w:spacing w:line="360" w:lineRule="auto"/>
        <w:ind w:left="0" w:firstLine="480" w:firstLineChars="200"/>
        <w:jc w:val="left"/>
        <w:rPr>
          <w:rFonts w:ascii="楷体" w:hAnsi="楷体" w:eastAsia="楷体"/>
          <w:sz w:val="24"/>
          <w:szCs w:val="24"/>
        </w:rPr>
      </w:pPr>
    </w:p>
    <w:p>
      <w:pPr>
        <w:pStyle w:val="34"/>
        <w:numPr>
          <w:ilvl w:val="0"/>
          <w:numId w:val="3"/>
        </w:numPr>
        <w:spacing w:line="360" w:lineRule="auto"/>
        <w:ind w:left="0" w:firstLine="0" w:firstLineChars="0"/>
        <w:jc w:val="center"/>
        <w:rPr>
          <w:rFonts w:ascii="楷体" w:hAnsi="楷体" w:eastAsia="楷体"/>
          <w:b/>
          <w:sz w:val="24"/>
          <w:szCs w:val="24"/>
        </w:rPr>
      </w:pPr>
      <w:r>
        <w:rPr>
          <w:rFonts w:hint="eastAsia" w:ascii="楷体" w:hAnsi="楷体" w:eastAsia="楷体"/>
          <w:b/>
          <w:sz w:val="24"/>
          <w:szCs w:val="24"/>
        </w:rPr>
        <w:t>质量标准及验收</w:t>
      </w:r>
    </w:p>
    <w:p>
      <w:pPr>
        <w:pStyle w:val="34"/>
        <w:numPr>
          <w:ilvl w:val="0"/>
          <w:numId w:val="8"/>
        </w:numPr>
        <w:spacing w:line="360" w:lineRule="auto"/>
        <w:ind w:left="0" w:firstLine="0" w:firstLineChars="0"/>
        <w:rPr>
          <w:rFonts w:ascii="楷体" w:hAnsi="楷体" w:eastAsia="楷体"/>
          <w:b/>
          <w:sz w:val="24"/>
          <w:szCs w:val="24"/>
        </w:rPr>
      </w:pPr>
      <w:r>
        <w:rPr>
          <w:rFonts w:hint="eastAsia" w:ascii="楷体" w:hAnsi="楷体" w:eastAsia="楷体"/>
          <w:b/>
          <w:sz w:val="24"/>
          <w:szCs w:val="24"/>
        </w:rPr>
        <w:t>质量标准</w:t>
      </w:r>
    </w:p>
    <w:p>
      <w:pPr>
        <w:pStyle w:val="34"/>
        <w:spacing w:line="360" w:lineRule="auto"/>
        <w:ind w:left="1" w:firstLine="424" w:firstLineChars="177"/>
        <w:rPr>
          <w:rFonts w:ascii="楷体" w:hAnsi="楷体" w:eastAsia="楷体"/>
          <w:sz w:val="24"/>
          <w:szCs w:val="24"/>
        </w:rPr>
      </w:pPr>
      <w:r>
        <w:rPr>
          <w:rFonts w:ascii="楷体" w:hAnsi="楷体" w:eastAsia="楷体"/>
          <w:sz w:val="24"/>
          <w:szCs w:val="24"/>
        </w:rPr>
        <w:t>乙方确保提供的货物质量均应</w:t>
      </w:r>
      <w:r>
        <w:rPr>
          <w:rFonts w:hint="eastAsia" w:ascii="楷体" w:hAnsi="楷体" w:eastAsia="楷体"/>
          <w:sz w:val="24"/>
          <w:szCs w:val="24"/>
          <w:lang w:val="en-US" w:eastAsia="zh-Hans"/>
        </w:rPr>
        <w:t>符合</w:t>
      </w:r>
      <w:r>
        <w:rPr>
          <w:rFonts w:hint="eastAsia" w:ascii="楷体" w:hAnsi="楷体" w:eastAsia="楷体"/>
          <w:sz w:val="24"/>
          <w:szCs w:val="24"/>
        </w:rPr>
        <w:t>国家产品质量法、食品安全法等有关法律法规的规定同时，乙方应保证产品卫生指标</w:t>
      </w:r>
      <w:r>
        <w:rPr>
          <w:rFonts w:ascii="楷体" w:hAnsi="楷体" w:eastAsia="楷体"/>
          <w:sz w:val="24"/>
          <w:szCs w:val="24"/>
        </w:rPr>
        <w:t>达到</w:t>
      </w:r>
      <w:r>
        <w:rPr>
          <w:rFonts w:hint="eastAsia" w:ascii="楷体" w:hAnsi="楷体" w:eastAsia="楷体"/>
          <w:sz w:val="24"/>
          <w:szCs w:val="24"/>
        </w:rPr>
        <w:t>国家标准、</w:t>
      </w:r>
      <w:r>
        <w:rPr>
          <w:rFonts w:ascii="楷体" w:hAnsi="楷体" w:eastAsia="楷体"/>
          <w:sz w:val="24"/>
          <w:szCs w:val="24"/>
        </w:rPr>
        <w:t>相应行业标准，如有样品的，以样品质量为准或不得低于双方共同认可的样品质量。</w:t>
      </w:r>
    </w:p>
    <w:p>
      <w:pPr>
        <w:pStyle w:val="34"/>
        <w:spacing w:line="360" w:lineRule="auto"/>
        <w:ind w:left="1" w:firstLine="426" w:firstLineChars="177"/>
        <w:rPr>
          <w:rFonts w:ascii="楷体" w:hAnsi="楷体" w:eastAsia="楷体"/>
          <w:b/>
          <w:sz w:val="24"/>
          <w:szCs w:val="24"/>
        </w:rPr>
      </w:pPr>
    </w:p>
    <w:p>
      <w:pPr>
        <w:pStyle w:val="34"/>
        <w:numPr>
          <w:ilvl w:val="0"/>
          <w:numId w:val="8"/>
        </w:numPr>
        <w:spacing w:line="360" w:lineRule="auto"/>
        <w:ind w:left="0" w:firstLine="0" w:firstLineChars="0"/>
        <w:rPr>
          <w:rFonts w:ascii="楷体" w:hAnsi="楷体" w:eastAsia="楷体"/>
          <w:b/>
          <w:sz w:val="24"/>
          <w:szCs w:val="24"/>
        </w:rPr>
      </w:pPr>
      <w:r>
        <w:rPr>
          <w:rFonts w:hint="eastAsia" w:ascii="楷体" w:hAnsi="楷体" w:eastAsia="楷体"/>
          <w:b/>
          <w:sz w:val="24"/>
          <w:szCs w:val="24"/>
        </w:rPr>
        <w:t>验收</w:t>
      </w:r>
    </w:p>
    <w:p>
      <w:pPr>
        <w:pStyle w:val="34"/>
        <w:numPr>
          <w:ilvl w:val="0"/>
          <w:numId w:val="9"/>
        </w:numPr>
        <w:spacing w:line="360" w:lineRule="auto"/>
        <w:ind w:left="0" w:firstLine="420" w:firstLineChars="0"/>
        <w:rPr>
          <w:rFonts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将货物送至交货地点后</w:t>
      </w:r>
      <w:r>
        <w:rPr>
          <w:rFonts w:ascii="楷体" w:hAnsi="楷体" w:eastAsia="楷体"/>
          <w:sz w:val="24"/>
          <w:szCs w:val="24"/>
        </w:rPr>
        <w:t>，</w:t>
      </w:r>
      <w:r>
        <w:rPr>
          <w:rFonts w:hint="eastAsia" w:ascii="楷体" w:hAnsi="楷体" w:eastAsia="楷体"/>
          <w:sz w:val="24"/>
          <w:szCs w:val="24"/>
        </w:rPr>
        <w:t>甲方</w:t>
      </w:r>
      <w:r>
        <w:rPr>
          <w:rFonts w:ascii="楷体" w:hAnsi="楷体" w:eastAsia="楷体"/>
          <w:sz w:val="24"/>
          <w:szCs w:val="24"/>
        </w:rPr>
        <w:t>应</w:t>
      </w:r>
      <w:r>
        <w:rPr>
          <w:rFonts w:hint="eastAsia" w:ascii="楷体" w:hAnsi="楷体" w:eastAsia="楷体"/>
          <w:sz w:val="24"/>
          <w:szCs w:val="24"/>
        </w:rPr>
        <w:t>当于2小时内根据订单检查货物的品类、数量、外观等，并由</w:t>
      </w:r>
      <w:r>
        <w:rPr>
          <w:rFonts w:hint="eastAsia" w:ascii="楷体" w:hAnsi="楷体" w:eastAsia="楷体"/>
          <w:b/>
          <w:sz w:val="24"/>
          <w:szCs w:val="24"/>
        </w:rPr>
        <w:t>授权采购人</w:t>
      </w:r>
      <w:r>
        <w:rPr>
          <w:rFonts w:hint="eastAsia" w:ascii="楷体" w:hAnsi="楷体" w:eastAsia="楷体"/>
          <w:sz w:val="24"/>
          <w:szCs w:val="24"/>
        </w:rPr>
        <w:t>在出库单上签字确认（出库单一式两份，甲乙双方各存一份），</w:t>
      </w:r>
      <w:r>
        <w:rPr>
          <w:rFonts w:hint="eastAsia" w:ascii="楷体" w:hAnsi="楷体" w:eastAsia="楷体"/>
          <w:b/>
          <w:sz w:val="24"/>
          <w:szCs w:val="24"/>
        </w:rPr>
        <w:t>授权采购人</w:t>
      </w:r>
      <w:r>
        <w:rPr>
          <w:rFonts w:hint="eastAsia" w:ascii="楷体" w:hAnsi="楷体" w:eastAsia="楷体"/>
          <w:sz w:val="24"/>
          <w:szCs w:val="24"/>
        </w:rPr>
        <w:t>签收行为</w:t>
      </w:r>
      <w:r>
        <w:rPr>
          <w:rFonts w:hint="eastAsia" w:ascii="楷体" w:hAnsi="楷体" w:eastAsia="楷体"/>
          <w:sz w:val="24"/>
          <w:szCs w:val="24"/>
          <w:lang w:val="en-US" w:eastAsia="zh-Hans"/>
        </w:rPr>
        <w:t>仅</w:t>
      </w:r>
      <w:r>
        <w:rPr>
          <w:rFonts w:hint="eastAsia" w:ascii="楷体" w:hAnsi="楷体" w:eastAsia="楷体"/>
          <w:sz w:val="24"/>
          <w:szCs w:val="24"/>
        </w:rPr>
        <w:t>视为甲方对乙方交付货物的品类、数量、价格无异议，且经双方确认并签字的出库单为结算货款的凭证</w:t>
      </w:r>
      <w:r>
        <w:rPr>
          <w:rFonts w:hint="default" w:ascii="楷体" w:hAnsi="楷体" w:eastAsia="楷体"/>
          <w:sz w:val="24"/>
          <w:szCs w:val="24"/>
        </w:rPr>
        <w:t>，</w:t>
      </w:r>
      <w:r>
        <w:rPr>
          <w:rFonts w:hint="eastAsia" w:ascii="楷体" w:hAnsi="楷体" w:eastAsia="楷体"/>
          <w:sz w:val="24"/>
          <w:szCs w:val="24"/>
        </w:rPr>
        <w:t>针对产品质量、保质期问题产生争议的，乙方不得以此作为抗辩理由。</w:t>
      </w:r>
    </w:p>
    <w:p>
      <w:pPr>
        <w:pStyle w:val="34"/>
        <w:numPr>
          <w:ilvl w:val="0"/>
          <w:numId w:val="9"/>
        </w:numPr>
        <w:spacing w:line="360" w:lineRule="auto"/>
        <w:ind w:left="0" w:firstLine="420" w:firstLineChars="0"/>
        <w:rPr>
          <w:rFonts w:ascii="楷体" w:hAnsi="楷体" w:eastAsia="楷体"/>
          <w:sz w:val="24"/>
          <w:szCs w:val="24"/>
        </w:rPr>
      </w:pPr>
      <w:r>
        <w:rPr>
          <w:rFonts w:hint="eastAsia" w:ascii="楷体" w:hAnsi="楷体" w:eastAsia="楷体"/>
          <w:sz w:val="24"/>
          <w:szCs w:val="24"/>
        </w:rPr>
        <w:t>甲方在</w:t>
      </w:r>
      <w:r>
        <w:rPr>
          <w:rFonts w:hint="eastAsia" w:ascii="楷体" w:hAnsi="楷体" w:eastAsia="楷体"/>
          <w:sz w:val="24"/>
          <w:szCs w:val="24"/>
          <w:lang w:val="en-US" w:eastAsia="zh-Hans"/>
        </w:rPr>
        <w:t>质量异议</w:t>
      </w:r>
      <w:r>
        <w:rPr>
          <w:rFonts w:hint="eastAsia" w:ascii="楷体" w:hAnsi="楷体" w:eastAsia="楷体"/>
          <w:sz w:val="24"/>
          <w:szCs w:val="24"/>
        </w:rPr>
        <w:t>期间内</w:t>
      </w:r>
      <w:r>
        <w:rPr>
          <w:rFonts w:ascii="楷体" w:hAnsi="楷体" w:eastAsia="楷体"/>
          <w:sz w:val="24"/>
          <w:szCs w:val="24"/>
        </w:rPr>
        <w:t>如发现过期、质量不合格</w:t>
      </w:r>
      <w:r>
        <w:rPr>
          <w:rFonts w:hint="eastAsia" w:ascii="楷体" w:hAnsi="楷体" w:eastAsia="楷体"/>
          <w:sz w:val="24"/>
          <w:szCs w:val="24"/>
        </w:rPr>
        <w:t>、品类等不符合</w:t>
      </w:r>
      <w:r>
        <w:rPr>
          <w:rFonts w:hint="eastAsia" w:ascii="楷体" w:hAnsi="楷体" w:eastAsia="楷体"/>
          <w:b/>
          <w:sz w:val="24"/>
          <w:szCs w:val="24"/>
        </w:rPr>
        <w:t>本合同</w:t>
      </w:r>
      <w:r>
        <w:rPr>
          <w:rFonts w:hint="eastAsia" w:ascii="楷体" w:hAnsi="楷体" w:eastAsia="楷体"/>
          <w:sz w:val="24"/>
          <w:szCs w:val="24"/>
        </w:rPr>
        <w:t>约定的货物，甲方可以拒收</w:t>
      </w:r>
      <w:r>
        <w:rPr>
          <w:rFonts w:hint="eastAsia" w:ascii="楷体" w:hAnsi="楷体" w:eastAsia="楷体"/>
          <w:sz w:val="24"/>
          <w:szCs w:val="24"/>
          <w:lang w:val="en-US" w:eastAsia="zh-Hans"/>
        </w:rPr>
        <w:t>或退货</w:t>
      </w:r>
      <w:r>
        <w:rPr>
          <w:rFonts w:hint="eastAsia" w:ascii="楷体" w:hAnsi="楷体" w:eastAsia="楷体"/>
          <w:sz w:val="24"/>
          <w:szCs w:val="24"/>
        </w:rPr>
        <w:t>，且应立即通知乙方并说明拒收</w:t>
      </w:r>
      <w:r>
        <w:rPr>
          <w:rFonts w:hint="default" w:ascii="楷体" w:hAnsi="楷体" w:eastAsia="楷体"/>
          <w:sz w:val="24"/>
          <w:szCs w:val="24"/>
        </w:rPr>
        <w:t>、</w:t>
      </w:r>
      <w:r>
        <w:rPr>
          <w:rFonts w:hint="eastAsia" w:ascii="楷体" w:hAnsi="楷体" w:eastAsia="楷体"/>
          <w:sz w:val="24"/>
          <w:szCs w:val="24"/>
          <w:lang w:val="en-US" w:eastAsia="zh-Hans"/>
        </w:rPr>
        <w:t>退货</w:t>
      </w:r>
      <w:r>
        <w:rPr>
          <w:rFonts w:hint="eastAsia" w:ascii="楷体" w:hAnsi="楷体" w:eastAsia="楷体"/>
          <w:sz w:val="24"/>
          <w:szCs w:val="24"/>
        </w:rPr>
        <w:t>的理由。甲方拒收货物</w:t>
      </w:r>
      <w:r>
        <w:rPr>
          <w:rFonts w:hint="eastAsia" w:ascii="楷体" w:hAnsi="楷体" w:eastAsia="楷体"/>
          <w:sz w:val="24"/>
          <w:szCs w:val="24"/>
          <w:lang w:val="en-US" w:eastAsia="zh-Hans"/>
        </w:rPr>
        <w:t>或退货</w:t>
      </w:r>
      <w:r>
        <w:rPr>
          <w:rFonts w:hint="eastAsia" w:ascii="楷体" w:hAnsi="楷体" w:eastAsia="楷体"/>
          <w:sz w:val="24"/>
          <w:szCs w:val="24"/>
        </w:rPr>
        <w:t>的，还应对拒收</w:t>
      </w:r>
      <w:r>
        <w:rPr>
          <w:rFonts w:hint="eastAsia" w:ascii="楷体" w:hAnsi="楷体" w:eastAsia="楷体"/>
          <w:sz w:val="24"/>
          <w:szCs w:val="24"/>
          <w:lang w:val="en-US" w:eastAsia="zh-Hans"/>
        </w:rPr>
        <w:t>或退货处理</w:t>
      </w:r>
      <w:r>
        <w:rPr>
          <w:rFonts w:hint="eastAsia" w:ascii="楷体" w:hAnsi="楷体" w:eastAsia="楷体"/>
          <w:sz w:val="24"/>
          <w:szCs w:val="24"/>
        </w:rPr>
        <w:t>的货物免费提供暂时性保管（如有必要）</w:t>
      </w:r>
      <w:r>
        <w:rPr>
          <w:rFonts w:ascii="楷体" w:hAnsi="楷体" w:eastAsia="楷体"/>
          <w:sz w:val="24"/>
          <w:szCs w:val="24"/>
        </w:rPr>
        <w:t>。</w:t>
      </w:r>
      <w:r>
        <w:rPr>
          <w:rFonts w:hint="eastAsia" w:ascii="楷体" w:hAnsi="楷体" w:eastAsia="楷体"/>
          <w:sz w:val="24"/>
          <w:szCs w:val="24"/>
        </w:rPr>
        <w:t>乙方在收到前述通知应及时核实，经核实无误后应负责对不符合协议约定的货物予以退换货</w:t>
      </w:r>
      <w:r>
        <w:rPr>
          <w:rFonts w:hint="default" w:ascii="楷体" w:hAnsi="楷体" w:eastAsia="楷体"/>
          <w:sz w:val="24"/>
          <w:szCs w:val="24"/>
        </w:rPr>
        <w:t>，</w:t>
      </w:r>
      <w:r>
        <w:rPr>
          <w:rFonts w:hint="eastAsia" w:ascii="楷体" w:hAnsi="楷体" w:eastAsia="楷体"/>
          <w:sz w:val="24"/>
          <w:szCs w:val="24"/>
          <w:lang w:val="en-US" w:eastAsia="zh-Hans"/>
        </w:rPr>
        <w:t>因乙方原因退换货</w:t>
      </w:r>
      <w:r>
        <w:rPr>
          <w:rFonts w:hint="default" w:ascii="楷体" w:hAnsi="楷体" w:eastAsia="楷体"/>
          <w:sz w:val="24"/>
          <w:szCs w:val="24"/>
          <w:lang w:eastAsia="zh-Hans"/>
        </w:rPr>
        <w:t>，</w:t>
      </w:r>
      <w:r>
        <w:rPr>
          <w:rFonts w:hint="eastAsia" w:ascii="楷体" w:hAnsi="楷体" w:eastAsia="楷体"/>
          <w:sz w:val="24"/>
          <w:szCs w:val="24"/>
          <w:lang w:val="en-US" w:eastAsia="zh-Hans"/>
        </w:rPr>
        <w:t>导致甲方食品供应不足或未及时供应等</w:t>
      </w:r>
      <w:r>
        <w:rPr>
          <w:rFonts w:hint="default" w:ascii="楷体" w:hAnsi="楷体" w:eastAsia="楷体"/>
          <w:sz w:val="24"/>
          <w:szCs w:val="24"/>
          <w:lang w:eastAsia="zh-Hans"/>
        </w:rPr>
        <w:t>，</w:t>
      </w:r>
      <w:r>
        <w:rPr>
          <w:rFonts w:hint="eastAsia" w:ascii="楷体" w:hAnsi="楷体" w:eastAsia="楷体"/>
          <w:sz w:val="24"/>
          <w:szCs w:val="24"/>
          <w:lang w:val="en-US" w:eastAsia="zh-Hans"/>
        </w:rPr>
        <w:t>甲方有权向第三方另行采购</w:t>
      </w:r>
      <w:r>
        <w:rPr>
          <w:rFonts w:hint="default" w:ascii="楷体" w:hAnsi="楷体" w:eastAsia="楷体"/>
          <w:sz w:val="24"/>
          <w:szCs w:val="24"/>
          <w:lang w:eastAsia="zh-Hans"/>
        </w:rPr>
        <w:t>，</w:t>
      </w:r>
      <w:r>
        <w:rPr>
          <w:rFonts w:hint="eastAsia" w:ascii="楷体" w:hAnsi="楷体" w:eastAsia="楷体"/>
          <w:sz w:val="24"/>
          <w:szCs w:val="24"/>
          <w:lang w:val="en-US" w:eastAsia="zh-Hans"/>
        </w:rPr>
        <w:t>该采购费用由乙方承担</w:t>
      </w:r>
      <w:r>
        <w:rPr>
          <w:rFonts w:hint="eastAsia" w:ascii="楷体" w:hAnsi="楷体" w:eastAsia="楷体"/>
          <w:sz w:val="24"/>
          <w:szCs w:val="24"/>
        </w:rPr>
        <w:t>。</w:t>
      </w:r>
    </w:p>
    <w:p>
      <w:pPr>
        <w:pStyle w:val="34"/>
        <w:numPr>
          <w:ilvl w:val="0"/>
          <w:numId w:val="9"/>
        </w:numPr>
        <w:spacing w:line="360" w:lineRule="auto"/>
        <w:ind w:left="0" w:firstLine="420" w:firstLineChars="0"/>
        <w:rPr>
          <w:rFonts w:ascii="楷体" w:hAnsi="楷体" w:eastAsia="楷体"/>
          <w:sz w:val="24"/>
          <w:szCs w:val="24"/>
        </w:rPr>
      </w:pPr>
      <w:r>
        <w:rPr>
          <w:rFonts w:ascii="楷体" w:hAnsi="楷体" w:eastAsia="楷体"/>
          <w:sz w:val="24"/>
          <w:szCs w:val="24"/>
        </w:rPr>
        <w:t>对于验收不及时导致的</w:t>
      </w:r>
      <w:r>
        <w:rPr>
          <w:rFonts w:hint="eastAsia" w:ascii="楷体" w:hAnsi="楷体" w:eastAsia="楷体"/>
          <w:sz w:val="24"/>
          <w:szCs w:val="24"/>
        </w:rPr>
        <w:t>货物</w:t>
      </w:r>
      <w:r>
        <w:rPr>
          <w:rFonts w:ascii="楷体" w:hAnsi="楷体" w:eastAsia="楷体"/>
          <w:sz w:val="24"/>
          <w:szCs w:val="24"/>
        </w:rPr>
        <w:t>过期、质量不合格等情况，乙方不承担</w:t>
      </w:r>
      <w:r>
        <w:rPr>
          <w:rFonts w:hint="eastAsia" w:ascii="楷体" w:hAnsi="楷体" w:eastAsia="楷体"/>
          <w:sz w:val="24"/>
          <w:szCs w:val="24"/>
        </w:rPr>
        <w:t>任何违约或赔偿</w:t>
      </w:r>
      <w:r>
        <w:rPr>
          <w:rFonts w:ascii="楷体" w:hAnsi="楷体" w:eastAsia="楷体"/>
          <w:sz w:val="24"/>
          <w:szCs w:val="24"/>
        </w:rPr>
        <w:t>责任。</w:t>
      </w:r>
    </w:p>
    <w:p>
      <w:pPr>
        <w:pStyle w:val="34"/>
        <w:numPr>
          <w:ilvl w:val="0"/>
          <w:numId w:val="9"/>
        </w:numPr>
        <w:spacing w:line="360" w:lineRule="auto"/>
        <w:ind w:left="0" w:firstLine="420" w:firstLineChars="0"/>
        <w:rPr>
          <w:rFonts w:ascii="楷体" w:hAnsi="楷体" w:eastAsia="楷体"/>
          <w:sz w:val="24"/>
          <w:szCs w:val="24"/>
        </w:rPr>
      </w:pPr>
      <w:r>
        <w:rPr>
          <w:rFonts w:hint="eastAsia" w:ascii="楷体" w:hAnsi="楷体" w:eastAsia="楷体"/>
          <w:b/>
          <w:sz w:val="24"/>
          <w:szCs w:val="24"/>
        </w:rPr>
        <w:t>授权采购人</w:t>
      </w:r>
      <w:r>
        <w:rPr>
          <w:rFonts w:hint="eastAsia" w:ascii="楷体" w:hAnsi="楷体" w:eastAsia="楷体"/>
          <w:sz w:val="24"/>
          <w:szCs w:val="24"/>
        </w:rPr>
        <w:t>签收日期视为乙方正式交付货物的日期，此后有关货物储藏、保管、保险、灭失与毁损的风险均由甲方自行承担。</w:t>
      </w:r>
    </w:p>
    <w:p>
      <w:pPr>
        <w:pStyle w:val="34"/>
        <w:numPr>
          <w:ilvl w:val="0"/>
          <w:numId w:val="9"/>
        </w:numPr>
        <w:spacing w:line="360" w:lineRule="auto"/>
        <w:ind w:left="0" w:firstLine="420" w:firstLineChars="0"/>
        <w:rPr>
          <w:rFonts w:ascii="楷体" w:hAnsi="楷体" w:eastAsia="楷体"/>
          <w:sz w:val="24"/>
          <w:szCs w:val="24"/>
        </w:rPr>
      </w:pPr>
      <w:r>
        <w:rPr>
          <w:rFonts w:hint="eastAsia" w:ascii="楷体" w:hAnsi="楷体" w:eastAsia="楷体"/>
          <w:sz w:val="24"/>
          <w:szCs w:val="24"/>
          <w:lang w:val="en-US" w:eastAsia="zh-CN"/>
        </w:rPr>
        <w:t>甲方对乙方交付货物的质量异议期为：生鲜产品：收货后12小时</w:t>
      </w:r>
      <w:r>
        <w:rPr>
          <w:rFonts w:hint="eastAsia" w:ascii="楷体" w:hAnsi="楷体" w:eastAsia="楷体"/>
          <w:sz w:val="24"/>
          <w:szCs w:val="24"/>
          <w:u w:val="none"/>
          <w:lang w:val="en-US" w:eastAsia="zh-CN"/>
        </w:rPr>
        <w:t>内，非生鲜产品：收货后次日起算7日内，本款质量异议期所称“日”均为自然日。若甲方未在该期限内将质量异议反馈给乙方，前述期限届满，视为甲方通过对乙方货物的质量验收，对货物质量无异议，本合同另有约定的除外。</w:t>
      </w:r>
    </w:p>
    <w:p>
      <w:pPr>
        <w:pStyle w:val="34"/>
        <w:numPr>
          <w:ilvl w:val="0"/>
          <w:numId w:val="9"/>
        </w:numPr>
        <w:spacing w:line="360" w:lineRule="auto"/>
        <w:ind w:left="0" w:firstLine="420" w:firstLineChars="0"/>
        <w:rPr>
          <w:rFonts w:ascii="楷体" w:hAnsi="楷体" w:eastAsia="楷体"/>
          <w:sz w:val="24"/>
          <w:szCs w:val="24"/>
        </w:rPr>
      </w:pPr>
      <w:r>
        <w:rPr>
          <w:rFonts w:hint="eastAsia" w:ascii="楷体" w:hAnsi="楷体" w:eastAsia="楷体"/>
          <w:sz w:val="24"/>
          <w:szCs w:val="24"/>
        </w:rPr>
        <w:t>货物质保期内，</w:t>
      </w:r>
      <w:r>
        <w:rPr>
          <w:rFonts w:ascii="楷体" w:hAnsi="楷体" w:eastAsia="楷体"/>
          <w:sz w:val="24"/>
          <w:szCs w:val="24"/>
        </w:rPr>
        <w:t>如</w:t>
      </w:r>
      <w:r>
        <w:rPr>
          <w:rFonts w:hint="eastAsia" w:ascii="楷体" w:hAnsi="楷体" w:eastAsia="楷体"/>
          <w:sz w:val="24"/>
          <w:szCs w:val="24"/>
        </w:rPr>
        <w:t>因</w:t>
      </w:r>
      <w:r>
        <w:rPr>
          <w:rFonts w:ascii="楷体" w:hAnsi="楷体" w:eastAsia="楷体"/>
          <w:sz w:val="24"/>
          <w:szCs w:val="24"/>
        </w:rPr>
        <w:t>乙方所供</w:t>
      </w:r>
      <w:r>
        <w:rPr>
          <w:rFonts w:hint="eastAsia" w:ascii="楷体" w:hAnsi="楷体" w:eastAsia="楷体"/>
          <w:sz w:val="24"/>
          <w:szCs w:val="24"/>
        </w:rPr>
        <w:t>货物</w:t>
      </w:r>
      <w:r>
        <w:rPr>
          <w:rFonts w:hint="eastAsia" w:ascii="楷体" w:hAnsi="楷体" w:eastAsia="楷体"/>
          <w:sz w:val="24"/>
          <w:szCs w:val="24"/>
          <w:lang w:val="en-US"/>
        </w:rPr>
        <w:t>产生</w:t>
      </w:r>
      <w:r>
        <w:rPr>
          <w:rFonts w:ascii="楷体" w:hAnsi="楷体" w:eastAsia="楷体"/>
          <w:sz w:val="24"/>
          <w:szCs w:val="24"/>
          <w:lang w:val="en-US"/>
        </w:rPr>
        <w:t>质量问题</w:t>
      </w:r>
      <w:r>
        <w:rPr>
          <w:rFonts w:hint="eastAsia" w:ascii="楷体" w:hAnsi="楷体" w:eastAsia="楷体"/>
          <w:sz w:val="24"/>
          <w:szCs w:val="24"/>
          <w:lang w:val="en-US" w:eastAsia="zh-Hans"/>
        </w:rPr>
        <w:t>或</w:t>
      </w:r>
      <w:r>
        <w:rPr>
          <w:rFonts w:hint="eastAsia" w:ascii="楷体" w:hAnsi="楷体" w:eastAsia="楷体"/>
          <w:sz w:val="24"/>
          <w:szCs w:val="24"/>
        </w:rPr>
        <w:t>其它非人为因素，发现</w:t>
      </w:r>
      <w:r>
        <w:rPr>
          <w:rFonts w:hint="eastAsia" w:ascii="楷体" w:hAnsi="楷体" w:eastAsia="楷体"/>
          <w:sz w:val="24"/>
          <w:szCs w:val="24"/>
          <w:lang w:val="en-US" w:eastAsia="zh-Hans"/>
        </w:rPr>
        <w:t>货物</w:t>
      </w:r>
      <w:r>
        <w:rPr>
          <w:rFonts w:hint="eastAsia" w:ascii="楷体" w:hAnsi="楷体" w:eastAsia="楷体"/>
          <w:sz w:val="24"/>
          <w:szCs w:val="24"/>
        </w:rPr>
        <w:t>损坏，乙方必须无条件更换。</w:t>
      </w:r>
    </w:p>
    <w:p>
      <w:pPr>
        <w:pStyle w:val="34"/>
        <w:spacing w:line="360" w:lineRule="auto"/>
        <w:ind w:left="420" w:firstLine="0" w:firstLineChars="0"/>
        <w:rPr>
          <w:rFonts w:ascii="楷体" w:hAnsi="楷体" w:eastAsia="楷体"/>
          <w:sz w:val="24"/>
          <w:szCs w:val="24"/>
        </w:rPr>
      </w:pPr>
    </w:p>
    <w:p>
      <w:pPr>
        <w:pStyle w:val="34"/>
        <w:numPr>
          <w:ilvl w:val="0"/>
          <w:numId w:val="3"/>
        </w:numPr>
        <w:spacing w:line="360" w:lineRule="auto"/>
        <w:ind w:left="0" w:firstLine="0" w:firstLineChars="0"/>
        <w:jc w:val="center"/>
        <w:rPr>
          <w:rFonts w:ascii="楷体" w:hAnsi="楷体" w:eastAsia="楷体"/>
          <w:b/>
          <w:sz w:val="24"/>
          <w:szCs w:val="24"/>
        </w:rPr>
      </w:pPr>
      <w:r>
        <w:rPr>
          <w:rFonts w:hint="eastAsia" w:ascii="楷体" w:hAnsi="楷体" w:eastAsia="楷体"/>
          <w:b/>
          <w:sz w:val="24"/>
          <w:szCs w:val="24"/>
        </w:rPr>
        <w:t>信控结算安排</w:t>
      </w:r>
    </w:p>
    <w:p>
      <w:pPr>
        <w:pStyle w:val="34"/>
        <w:numPr>
          <w:ilvl w:val="0"/>
          <w:numId w:val="10"/>
        </w:numPr>
        <w:spacing w:line="360" w:lineRule="auto"/>
        <w:ind w:left="0" w:firstLine="0" w:firstLineChars="0"/>
        <w:jc w:val="left"/>
        <w:rPr>
          <w:rFonts w:ascii="楷体" w:hAnsi="楷体" w:eastAsia="楷体"/>
          <w:b/>
          <w:sz w:val="24"/>
          <w:szCs w:val="24"/>
        </w:rPr>
      </w:pPr>
      <w:r>
        <w:rPr>
          <w:rFonts w:hint="eastAsia" w:ascii="楷体" w:hAnsi="楷体" w:eastAsia="楷体"/>
          <w:b/>
          <w:sz w:val="24"/>
          <w:szCs w:val="24"/>
        </w:rPr>
        <w:t>结算安排</w:t>
      </w:r>
    </w:p>
    <w:p>
      <w:pPr>
        <w:pStyle w:val="34"/>
        <w:numPr>
          <w:ilvl w:val="0"/>
          <w:numId w:val="11"/>
        </w:numPr>
        <w:spacing w:line="360" w:lineRule="auto"/>
        <w:ind w:left="0" w:firstLine="426" w:firstLineChars="0"/>
        <w:rPr>
          <w:rFonts w:ascii="楷体" w:hAnsi="楷体" w:eastAsia="楷体"/>
          <w:sz w:val="24"/>
          <w:szCs w:val="24"/>
        </w:rPr>
      </w:pPr>
      <w:r>
        <w:rPr>
          <w:rFonts w:hint="eastAsia" w:ascii="楷体" w:hAnsi="楷体" w:eastAsia="楷体"/>
          <w:sz w:val="24"/>
          <w:szCs w:val="24"/>
        </w:rPr>
        <w:t>在</w:t>
      </w:r>
      <w:r>
        <w:rPr>
          <w:rFonts w:hint="eastAsia" w:ascii="楷体" w:hAnsi="楷体" w:eastAsia="楷体"/>
          <w:b/>
          <w:sz w:val="24"/>
          <w:szCs w:val="24"/>
        </w:rPr>
        <w:t>本合同</w:t>
      </w:r>
      <w:r>
        <w:rPr>
          <w:rFonts w:hint="eastAsia" w:ascii="楷体" w:hAnsi="楷体" w:eastAsia="楷体"/>
          <w:sz w:val="24"/>
          <w:szCs w:val="24"/>
        </w:rPr>
        <w:t>生效后，</w:t>
      </w:r>
      <w:r>
        <w:rPr>
          <w:rFonts w:hint="eastAsia" w:ascii="楷体" w:hAnsi="楷体" w:eastAsia="楷体"/>
          <w:sz w:val="24"/>
          <w:szCs w:val="24"/>
          <w:lang w:val="en-US" w:eastAsia="zh-Hans"/>
        </w:rPr>
        <w:t>乙方交付货物且经</w:t>
      </w:r>
      <w:r>
        <w:rPr>
          <w:rFonts w:hint="eastAsia" w:ascii="楷体" w:hAnsi="楷体" w:eastAsia="楷体"/>
          <w:sz w:val="24"/>
          <w:szCs w:val="24"/>
        </w:rPr>
        <w:t>货物质保期</w:t>
      </w:r>
      <w:r>
        <w:rPr>
          <w:rFonts w:hint="eastAsia" w:ascii="楷体" w:hAnsi="楷体" w:eastAsia="楷体"/>
          <w:sz w:val="24"/>
          <w:szCs w:val="24"/>
          <w:lang w:val="en-US" w:eastAsia="zh-Hans"/>
        </w:rPr>
        <w:t>甲方未提出异议后</w:t>
      </w:r>
      <w:r>
        <w:rPr>
          <w:rFonts w:hint="default" w:ascii="楷体" w:hAnsi="楷体" w:eastAsia="楷体"/>
          <w:sz w:val="24"/>
          <w:szCs w:val="24"/>
          <w:lang w:eastAsia="zh-Hans"/>
        </w:rPr>
        <w:t>，</w:t>
      </w:r>
      <w:r>
        <w:rPr>
          <w:rFonts w:hint="eastAsia" w:ascii="楷体" w:hAnsi="楷体" w:eastAsia="楷体"/>
          <w:sz w:val="24"/>
          <w:szCs w:val="24"/>
        </w:rPr>
        <w:t>甲方应根据签字确认的出库单（“</w:t>
      </w:r>
      <w:r>
        <w:rPr>
          <w:rFonts w:hint="eastAsia" w:ascii="楷体" w:hAnsi="楷体" w:eastAsia="楷体"/>
          <w:b/>
          <w:sz w:val="24"/>
          <w:szCs w:val="24"/>
        </w:rPr>
        <w:t>凭证</w:t>
      </w:r>
      <w:r>
        <w:rPr>
          <w:rFonts w:hint="eastAsia" w:ascii="楷体" w:hAnsi="楷体" w:eastAsia="楷体"/>
          <w:sz w:val="24"/>
          <w:szCs w:val="24"/>
        </w:rPr>
        <w:t>”）</w:t>
      </w:r>
      <w:r>
        <w:rPr>
          <w:rFonts w:hint="default" w:ascii="楷体" w:hAnsi="楷体" w:eastAsia="楷体"/>
          <w:sz w:val="24"/>
          <w:szCs w:val="24"/>
        </w:rPr>
        <w:t>，</w:t>
      </w:r>
      <w:r>
        <w:rPr>
          <w:rFonts w:hint="eastAsia" w:ascii="楷体" w:hAnsi="楷体" w:eastAsia="楷体"/>
          <w:sz w:val="24"/>
          <w:szCs w:val="24"/>
          <w:lang w:val="en-US" w:eastAsia="zh-Hans"/>
        </w:rPr>
        <w:t>对</w:t>
      </w:r>
      <w:r>
        <w:rPr>
          <w:rFonts w:hint="eastAsia" w:ascii="楷体" w:hAnsi="楷体" w:eastAsia="楷体"/>
          <w:sz w:val="24"/>
          <w:szCs w:val="24"/>
        </w:rPr>
        <w:t>乙方</w:t>
      </w:r>
      <w:r>
        <w:rPr>
          <w:rFonts w:hint="eastAsia" w:ascii="楷体" w:hAnsi="楷体" w:eastAsia="楷体"/>
          <w:sz w:val="24"/>
          <w:szCs w:val="24"/>
          <w:lang w:val="en-US" w:eastAsia="zh-Hans"/>
        </w:rPr>
        <w:t>提供的</w:t>
      </w:r>
      <w:r>
        <w:rPr>
          <w:rFonts w:hint="eastAsia" w:ascii="楷体" w:hAnsi="楷体" w:eastAsia="楷体"/>
          <w:sz w:val="24"/>
          <w:szCs w:val="24"/>
        </w:rPr>
        <w:t>核算货款</w:t>
      </w:r>
      <w:r>
        <w:rPr>
          <w:rFonts w:hint="eastAsia" w:ascii="楷体" w:hAnsi="楷体" w:eastAsia="楷体"/>
          <w:sz w:val="24"/>
          <w:szCs w:val="24"/>
          <w:lang w:val="en-US" w:eastAsia="zh-Hans"/>
        </w:rPr>
        <w:t>进行审核后</w:t>
      </w:r>
      <w:r>
        <w:rPr>
          <w:rFonts w:hint="eastAsia" w:ascii="楷体" w:hAnsi="楷体" w:eastAsia="楷体"/>
          <w:sz w:val="24"/>
          <w:szCs w:val="24"/>
        </w:rPr>
        <w:t>，按下列勾选的</w:t>
      </w:r>
      <w:r>
        <w:rPr>
          <w:rFonts w:ascii="楷体" w:hAnsi="楷体" w:eastAsia="楷体"/>
          <w:sz w:val="24"/>
          <w:szCs w:val="24"/>
        </w:rPr>
        <w:t>结算方式（“</w:t>
      </w:r>
      <w:r>
        <w:rPr>
          <w:rFonts w:ascii="楷体" w:hAnsi="楷体" w:eastAsia="楷体"/>
          <w:b/>
          <w:sz w:val="24"/>
          <w:szCs w:val="24"/>
        </w:rPr>
        <w:t>结算方式</w:t>
      </w:r>
      <w:r>
        <w:rPr>
          <w:rFonts w:ascii="楷体" w:hAnsi="楷体" w:eastAsia="楷体"/>
          <w:sz w:val="24"/>
          <w:szCs w:val="24"/>
        </w:rPr>
        <w:t>”），以银行转账</w:t>
      </w:r>
      <w:r>
        <w:rPr>
          <w:rFonts w:hint="eastAsia" w:ascii="楷体" w:hAnsi="楷体" w:eastAsia="楷体"/>
          <w:sz w:val="24"/>
          <w:szCs w:val="24"/>
        </w:rPr>
        <w:t>或支票</w:t>
      </w:r>
      <w:r>
        <w:rPr>
          <w:rFonts w:ascii="楷体" w:hAnsi="楷体" w:eastAsia="楷体"/>
          <w:sz w:val="24"/>
          <w:szCs w:val="24"/>
        </w:rPr>
        <w:t>方式</w:t>
      </w:r>
      <w:r>
        <w:rPr>
          <w:rFonts w:hint="eastAsia" w:ascii="楷体" w:hAnsi="楷体" w:eastAsia="楷体"/>
          <w:sz w:val="24"/>
          <w:szCs w:val="24"/>
        </w:rPr>
        <w:t>向</w:t>
      </w:r>
      <w:r>
        <w:rPr>
          <w:rFonts w:ascii="楷体" w:hAnsi="楷体" w:eastAsia="楷体"/>
          <w:sz w:val="24"/>
          <w:szCs w:val="24"/>
        </w:rPr>
        <w:t>乙方结清相应的金额（“</w:t>
      </w:r>
      <w:r>
        <w:rPr>
          <w:rFonts w:ascii="楷体" w:hAnsi="楷体" w:eastAsia="楷体"/>
          <w:b/>
          <w:sz w:val="24"/>
          <w:szCs w:val="24"/>
        </w:rPr>
        <w:t>应付货款</w:t>
      </w:r>
      <w:r>
        <w:rPr>
          <w:rFonts w:ascii="楷体" w:hAnsi="楷体" w:eastAsia="楷体"/>
          <w:sz w:val="24"/>
          <w:szCs w:val="24"/>
        </w:rPr>
        <w:t>”）</w:t>
      </w:r>
      <w:r>
        <w:rPr>
          <w:rFonts w:hint="eastAsia" w:ascii="楷体" w:hAnsi="楷体" w:eastAsia="楷体"/>
          <w:sz w:val="24"/>
          <w:szCs w:val="24"/>
        </w:rPr>
        <w:t>，乙方应</w:t>
      </w:r>
      <w:r>
        <w:rPr>
          <w:rFonts w:hint="eastAsia" w:ascii="楷体" w:hAnsi="楷体" w:eastAsia="楷体"/>
          <w:sz w:val="24"/>
          <w:szCs w:val="24"/>
          <w:lang w:val="en-US" w:eastAsia="zh-Hans"/>
        </w:rPr>
        <w:t>在甲方每次付款前</w:t>
      </w:r>
      <w:r>
        <w:rPr>
          <w:rFonts w:hint="default" w:ascii="楷体" w:hAnsi="楷体" w:eastAsia="楷体"/>
          <w:sz w:val="24"/>
          <w:szCs w:val="24"/>
          <w:lang w:eastAsia="zh-Hans"/>
        </w:rPr>
        <w:t>【 】</w:t>
      </w:r>
      <w:r>
        <w:rPr>
          <w:rFonts w:hint="eastAsia" w:ascii="楷体" w:hAnsi="楷体" w:eastAsia="楷体"/>
          <w:sz w:val="24"/>
          <w:szCs w:val="24"/>
          <w:lang w:val="en-US" w:eastAsia="zh-Hans"/>
        </w:rPr>
        <w:t>日</w:t>
      </w:r>
      <w:r>
        <w:rPr>
          <w:rFonts w:hint="eastAsia" w:ascii="楷体" w:hAnsi="楷体" w:eastAsia="楷体"/>
          <w:sz w:val="24"/>
          <w:szCs w:val="24"/>
        </w:rPr>
        <w:t>提供</w:t>
      </w:r>
      <w:r>
        <w:rPr>
          <w:rFonts w:hint="eastAsia" w:ascii="楷体" w:hAnsi="楷体" w:eastAsia="楷体"/>
          <w:sz w:val="24"/>
          <w:szCs w:val="24"/>
          <w:lang w:val="en-US" w:eastAsia="zh-Hans"/>
        </w:rPr>
        <w:t>等额合法</w:t>
      </w:r>
      <w:r>
        <w:rPr>
          <w:rFonts w:hint="eastAsia" w:ascii="楷体" w:hAnsi="楷体" w:eastAsia="楷体"/>
          <w:sz w:val="24"/>
          <w:szCs w:val="24"/>
        </w:rPr>
        <w:t>增值税（</w:t>
      </w:r>
      <w:r>
        <w:rPr>
          <w:rFonts w:hint="eastAsia" w:ascii="楷体" w:hAnsi="楷体" w:eastAsia="楷体"/>
          <w:sz w:val="24"/>
          <w:szCs w:val="24"/>
          <w:lang w:val="en-US" w:eastAsia="zh-CN"/>
        </w:rPr>
        <w:t>□</w:t>
      </w:r>
      <w:r>
        <w:rPr>
          <w:rFonts w:hint="eastAsia" w:ascii="楷体" w:hAnsi="楷体" w:eastAsia="楷体"/>
          <w:sz w:val="24"/>
          <w:szCs w:val="24"/>
        </w:rPr>
        <w:t xml:space="preserve">专用 </w:t>
      </w:r>
      <w:r>
        <w:rPr>
          <w:rFonts w:hint="eastAsia" w:ascii="楷体" w:hAnsi="楷体" w:eastAsia="楷体"/>
          <w:sz w:val="24"/>
          <w:szCs w:val="24"/>
          <w:lang w:val="en-US" w:eastAsia="zh-CN"/>
        </w:rPr>
        <w:t>□</w:t>
      </w:r>
      <w:r>
        <w:rPr>
          <w:rFonts w:hint="eastAsia" w:ascii="楷体" w:hAnsi="楷体" w:eastAsia="楷体"/>
          <w:sz w:val="24"/>
          <w:szCs w:val="24"/>
        </w:rPr>
        <w:t>普通</w:t>
      </w:r>
      <w:r>
        <w:rPr>
          <w:rFonts w:ascii="楷体" w:hAnsi="楷体" w:eastAsia="楷体"/>
          <w:sz w:val="24"/>
          <w:szCs w:val="24"/>
        </w:rPr>
        <w:t>）</w:t>
      </w:r>
      <w:r>
        <w:rPr>
          <w:rFonts w:hint="eastAsia" w:ascii="楷体" w:hAnsi="楷体" w:eastAsia="楷体"/>
          <w:sz w:val="24"/>
          <w:szCs w:val="24"/>
        </w:rPr>
        <w:t>发票</w:t>
      </w:r>
      <w:r>
        <w:rPr>
          <w:rFonts w:hint="default" w:ascii="楷体" w:hAnsi="楷体" w:eastAsia="楷体"/>
          <w:sz w:val="24"/>
          <w:szCs w:val="24"/>
        </w:rPr>
        <w:t>，</w:t>
      </w:r>
      <w:r>
        <w:rPr>
          <w:rFonts w:hint="eastAsia" w:ascii="楷体" w:hAnsi="楷体" w:eastAsia="楷体"/>
          <w:sz w:val="24"/>
          <w:szCs w:val="24"/>
          <w:lang w:val="en-US" w:eastAsia="zh-Hans"/>
        </w:rPr>
        <w:t>乙方迟延提供发票的</w:t>
      </w:r>
      <w:r>
        <w:rPr>
          <w:rFonts w:hint="default" w:ascii="楷体" w:hAnsi="楷体" w:eastAsia="楷体"/>
          <w:sz w:val="24"/>
          <w:szCs w:val="24"/>
          <w:lang w:eastAsia="zh-Hans"/>
        </w:rPr>
        <w:t>，</w:t>
      </w:r>
      <w:r>
        <w:rPr>
          <w:rFonts w:hint="eastAsia" w:ascii="楷体" w:hAnsi="楷体" w:eastAsia="楷体"/>
          <w:sz w:val="24"/>
          <w:szCs w:val="24"/>
          <w:lang w:val="en-US" w:eastAsia="zh-Hans"/>
        </w:rPr>
        <w:t>甲方有权拒绝付款且不承担任何责任</w:t>
      </w:r>
      <w:r>
        <w:rPr>
          <w:rFonts w:hint="default" w:ascii="楷体" w:hAnsi="楷体" w:eastAsia="楷体"/>
          <w:sz w:val="24"/>
          <w:szCs w:val="24"/>
          <w:lang w:eastAsia="zh-Hans"/>
        </w:rPr>
        <w:t>，</w:t>
      </w:r>
      <w:r>
        <w:rPr>
          <w:rFonts w:hint="eastAsia" w:ascii="楷体" w:hAnsi="楷体" w:eastAsia="楷体"/>
          <w:sz w:val="24"/>
          <w:szCs w:val="24"/>
          <w:lang w:val="en-US" w:eastAsia="zh-Hans"/>
        </w:rPr>
        <w:t>乙方不得因此怠于履行本合同义务</w:t>
      </w:r>
      <w:r>
        <w:rPr>
          <w:rFonts w:hint="eastAsia" w:ascii="楷体" w:hAnsi="楷体" w:eastAsia="楷体"/>
          <w:sz w:val="24"/>
          <w:szCs w:val="24"/>
        </w:rPr>
        <w:t>：</w:t>
      </w:r>
    </w:p>
    <w:p>
      <w:pPr>
        <w:spacing w:line="360" w:lineRule="auto"/>
        <w:ind w:firstLine="648" w:firstLineChars="270"/>
        <w:rPr>
          <w:rFonts w:ascii="楷体" w:hAnsi="楷体" w:eastAsia="楷体"/>
          <w:sz w:val="24"/>
          <w:szCs w:val="24"/>
        </w:rPr>
      </w:pPr>
      <w:r>
        <w:rPr>
          <w:rFonts w:hint="eastAsia" w:ascii="楷体" w:hAnsi="楷体" w:eastAsia="楷体"/>
          <w:sz w:val="24"/>
          <w:szCs w:val="24"/>
          <w:lang w:val="en-US" w:eastAsia="zh-CN"/>
        </w:rPr>
        <w:t>□</w:t>
      </w:r>
      <w:r>
        <w:rPr>
          <w:rFonts w:hint="eastAsia" w:ascii="楷体" w:hAnsi="楷体" w:eastAsia="楷体"/>
          <w:sz w:val="24"/>
          <w:szCs w:val="24"/>
        </w:rPr>
        <w:t>双方就甲方的每笔订单进行结算，甲方应当在对具体出库单签字后</w:t>
      </w:r>
      <w:r>
        <w:rPr>
          <w:rFonts w:ascii="楷体" w:hAnsi="楷体" w:eastAsia="楷体"/>
          <w:sz w:val="24"/>
          <w:szCs w:val="24"/>
        </w:rPr>
        <w:t>____</w:t>
      </w:r>
      <w:r>
        <w:rPr>
          <w:rFonts w:hint="eastAsia" w:ascii="楷体" w:hAnsi="楷体" w:eastAsia="楷体"/>
          <w:sz w:val="24"/>
          <w:szCs w:val="24"/>
        </w:rPr>
        <w:t>日内完成和乙方的对账工作，并在具体出库单签字后</w:t>
      </w:r>
      <w:r>
        <w:rPr>
          <w:rFonts w:ascii="楷体" w:hAnsi="楷体" w:eastAsia="楷体"/>
          <w:sz w:val="24"/>
          <w:szCs w:val="24"/>
        </w:rPr>
        <w:t>____</w:t>
      </w:r>
      <w:r>
        <w:rPr>
          <w:rFonts w:hint="eastAsia" w:ascii="楷体" w:hAnsi="楷体" w:eastAsia="楷体"/>
          <w:sz w:val="24"/>
          <w:szCs w:val="24"/>
        </w:rPr>
        <w:t>日内支付该出库单所对应的订单货款（</w:t>
      </w:r>
      <w:r>
        <w:rPr>
          <w:rFonts w:hint="eastAsia" w:ascii="楷体" w:hAnsi="楷体" w:eastAsia="楷体"/>
          <w:b/>
          <w:sz w:val="24"/>
          <w:szCs w:val="24"/>
        </w:rPr>
        <w:t>“</w:t>
      </w:r>
      <w:r>
        <w:rPr>
          <w:rFonts w:ascii="楷体" w:hAnsi="楷体" w:eastAsia="楷体"/>
          <w:b/>
          <w:sz w:val="24"/>
          <w:szCs w:val="24"/>
        </w:rPr>
        <w:t>A结算方式”</w:t>
      </w:r>
      <w:r>
        <w:rPr>
          <w:rFonts w:ascii="楷体" w:hAnsi="楷体" w:eastAsia="楷体"/>
          <w:sz w:val="24"/>
          <w:szCs w:val="24"/>
        </w:rPr>
        <w:t>）</w:t>
      </w:r>
      <w:r>
        <w:rPr>
          <w:rFonts w:hint="eastAsia" w:ascii="楷体" w:hAnsi="楷体" w:eastAsia="楷体"/>
          <w:sz w:val="24"/>
          <w:szCs w:val="24"/>
        </w:rPr>
        <w:t>。</w:t>
      </w:r>
    </w:p>
    <w:p>
      <w:pPr>
        <w:spacing w:line="360" w:lineRule="auto"/>
        <w:ind w:firstLine="648" w:firstLineChars="270"/>
        <w:rPr>
          <w:rFonts w:ascii="楷体" w:hAnsi="楷体" w:eastAsia="楷体"/>
          <w:sz w:val="24"/>
          <w:szCs w:val="24"/>
        </w:rPr>
      </w:pPr>
      <w:r>
        <w:rPr>
          <w:rFonts w:hint="eastAsia" w:ascii="楷体" w:hAnsi="楷体" w:eastAsia="楷体"/>
          <w:sz w:val="24"/>
          <w:szCs w:val="24"/>
          <w:lang w:val="en-US" w:eastAsia="zh-CN"/>
        </w:rPr>
        <w:t>□</w:t>
      </w:r>
      <w:r>
        <w:t xml:space="preserve"> </w:t>
      </w:r>
      <w:r>
        <w:rPr>
          <w:rFonts w:hint="eastAsia" w:ascii="楷体" w:hAnsi="楷体" w:eastAsia="楷体"/>
          <w:sz w:val="24"/>
          <w:szCs w:val="24"/>
        </w:rPr>
        <w:t>双方以每个自然月为结算周期，</w:t>
      </w:r>
      <w:bookmarkStart w:id="112" w:name="_Hlk17728292"/>
      <w:r>
        <w:rPr>
          <w:rFonts w:hint="eastAsia" w:ascii="楷体" w:hAnsi="楷体" w:eastAsia="楷体"/>
          <w:sz w:val="24"/>
          <w:szCs w:val="24"/>
        </w:rPr>
        <w:t>双方应在每个结算周期结束后</w:t>
      </w:r>
      <w:r>
        <w:rPr>
          <w:rFonts w:ascii="楷体" w:hAnsi="楷体" w:eastAsia="楷体"/>
          <w:sz w:val="24"/>
          <w:szCs w:val="24"/>
        </w:rPr>
        <w:t>____</w:t>
      </w:r>
      <w:r>
        <w:rPr>
          <w:rFonts w:hint="eastAsia" w:ascii="楷体" w:hAnsi="楷体" w:eastAsia="楷体"/>
          <w:sz w:val="24"/>
          <w:szCs w:val="24"/>
        </w:rPr>
        <w:t>日内完成对账，乙方应当于对账结束后</w:t>
      </w:r>
      <w:r>
        <w:rPr>
          <w:rFonts w:ascii="楷体" w:hAnsi="楷体" w:eastAsia="楷体"/>
          <w:sz w:val="24"/>
          <w:szCs w:val="24"/>
        </w:rPr>
        <w:t>____</w:t>
      </w:r>
      <w:r>
        <w:rPr>
          <w:rFonts w:hint="eastAsia" w:ascii="楷体" w:hAnsi="楷体" w:eastAsia="楷体"/>
          <w:sz w:val="24"/>
          <w:szCs w:val="24"/>
        </w:rPr>
        <w:t>日内向甲方提供</w:t>
      </w:r>
      <w:r>
        <w:rPr>
          <w:rFonts w:hint="eastAsia" w:ascii="楷体" w:hAnsi="楷体" w:eastAsia="楷体"/>
          <w:sz w:val="24"/>
          <w:szCs w:val="24"/>
          <w:lang w:val="en-US" w:eastAsia="zh-Hans"/>
        </w:rPr>
        <w:t>等额合法</w:t>
      </w:r>
      <w:r>
        <w:rPr>
          <w:rFonts w:hint="eastAsia" w:ascii="楷体" w:hAnsi="楷体" w:eastAsia="楷体"/>
          <w:sz w:val="24"/>
          <w:szCs w:val="24"/>
        </w:rPr>
        <w:t>的增值税发票，</w:t>
      </w:r>
      <w:bookmarkEnd w:id="112"/>
      <w:r>
        <w:rPr>
          <w:rFonts w:hint="eastAsia" w:ascii="楷体" w:hAnsi="楷体" w:eastAsia="楷体"/>
          <w:sz w:val="24"/>
          <w:szCs w:val="24"/>
        </w:rPr>
        <w:t>甲方应当于每个结算周期结束后</w:t>
      </w:r>
      <w:r>
        <w:rPr>
          <w:rFonts w:ascii="楷体" w:hAnsi="楷体" w:eastAsia="楷体"/>
          <w:sz w:val="24"/>
          <w:szCs w:val="24"/>
        </w:rPr>
        <w:t>____</w:t>
      </w:r>
      <w:r>
        <w:rPr>
          <w:rFonts w:hint="eastAsia" w:ascii="楷体" w:hAnsi="楷体" w:eastAsia="楷体"/>
          <w:sz w:val="24"/>
          <w:szCs w:val="24"/>
        </w:rPr>
        <w:t>日</w:t>
      </w:r>
      <w:r>
        <w:rPr>
          <w:rFonts w:hint="eastAsia" w:ascii="楷体" w:hAnsi="楷体" w:eastAsia="楷体"/>
          <w:sz w:val="24"/>
          <w:szCs w:val="24"/>
          <w:lang w:val="en-US" w:eastAsia="zh-CN"/>
        </w:rPr>
        <w:t>内</w:t>
      </w:r>
      <w:r>
        <w:rPr>
          <w:rFonts w:hint="eastAsia" w:ascii="楷体" w:hAnsi="楷体" w:eastAsia="楷体"/>
          <w:sz w:val="24"/>
          <w:szCs w:val="24"/>
        </w:rPr>
        <w:t>向乙方支付该结算周期内的</w:t>
      </w:r>
      <w:r>
        <w:rPr>
          <w:rFonts w:hint="eastAsia" w:ascii="楷体" w:hAnsi="楷体" w:eastAsia="楷体"/>
          <w:b/>
          <w:sz w:val="24"/>
          <w:szCs w:val="24"/>
        </w:rPr>
        <w:t>应付货款</w:t>
      </w:r>
      <w:r>
        <w:rPr>
          <w:rFonts w:hint="eastAsia" w:ascii="楷体" w:hAnsi="楷体" w:eastAsia="楷体"/>
          <w:sz w:val="24"/>
          <w:szCs w:val="24"/>
        </w:rPr>
        <w:t>。为免疑义，</w:t>
      </w:r>
      <w:r>
        <w:rPr>
          <w:rFonts w:ascii="楷体" w:hAnsi="楷体" w:eastAsia="楷体"/>
          <w:sz w:val="24"/>
          <w:szCs w:val="24"/>
        </w:rPr>
        <w:t>若届时某结算周期实际尚未到期，但</w:t>
      </w:r>
      <w:r>
        <w:rPr>
          <w:rFonts w:ascii="楷体" w:hAnsi="楷体" w:eastAsia="楷体"/>
          <w:b/>
          <w:sz w:val="24"/>
          <w:szCs w:val="24"/>
        </w:rPr>
        <w:t>本合同</w:t>
      </w:r>
      <w:r>
        <w:rPr>
          <w:rFonts w:ascii="楷体" w:hAnsi="楷体" w:eastAsia="楷体"/>
          <w:sz w:val="24"/>
          <w:szCs w:val="24"/>
        </w:rPr>
        <w:t>于该</w:t>
      </w:r>
      <w:r>
        <w:rPr>
          <w:rFonts w:hint="eastAsia" w:ascii="楷体" w:hAnsi="楷体" w:eastAsia="楷体"/>
          <w:sz w:val="24"/>
          <w:szCs w:val="24"/>
        </w:rPr>
        <w:t>结算</w:t>
      </w:r>
      <w:r>
        <w:rPr>
          <w:rFonts w:ascii="楷体" w:hAnsi="楷体" w:eastAsia="楷体"/>
          <w:sz w:val="24"/>
          <w:szCs w:val="24"/>
        </w:rPr>
        <w:t>周期内终止的，则视为该结算周期于</w:t>
      </w:r>
      <w:r>
        <w:rPr>
          <w:rFonts w:ascii="楷体" w:hAnsi="楷体" w:eastAsia="楷体"/>
          <w:b/>
          <w:sz w:val="24"/>
          <w:szCs w:val="24"/>
        </w:rPr>
        <w:t>本合同</w:t>
      </w:r>
      <w:r>
        <w:rPr>
          <w:rFonts w:ascii="楷体" w:hAnsi="楷体" w:eastAsia="楷体"/>
          <w:sz w:val="24"/>
          <w:szCs w:val="24"/>
        </w:rPr>
        <w:t>终止之日到期，</w:t>
      </w:r>
      <w:r>
        <w:rPr>
          <w:rFonts w:hint="eastAsia" w:ascii="楷体" w:hAnsi="楷体" w:eastAsia="楷体"/>
          <w:sz w:val="24"/>
          <w:szCs w:val="24"/>
        </w:rPr>
        <w:t>甲</w:t>
      </w:r>
      <w:r>
        <w:rPr>
          <w:rFonts w:ascii="楷体" w:hAnsi="楷体" w:eastAsia="楷体"/>
          <w:sz w:val="24"/>
          <w:szCs w:val="24"/>
        </w:rPr>
        <w:t>方应按照</w:t>
      </w:r>
      <w:r>
        <w:rPr>
          <w:rFonts w:hint="eastAsia" w:ascii="楷体" w:hAnsi="楷体" w:eastAsia="楷体"/>
          <w:sz w:val="24"/>
          <w:szCs w:val="24"/>
        </w:rPr>
        <w:t>前述</w:t>
      </w:r>
      <w:r>
        <w:rPr>
          <w:rFonts w:ascii="楷体" w:hAnsi="楷体" w:eastAsia="楷体"/>
          <w:sz w:val="24"/>
          <w:szCs w:val="24"/>
        </w:rPr>
        <w:t>约定结清</w:t>
      </w:r>
      <w:r>
        <w:rPr>
          <w:rFonts w:ascii="楷体" w:hAnsi="楷体" w:eastAsia="楷体"/>
          <w:b/>
          <w:sz w:val="24"/>
          <w:szCs w:val="24"/>
        </w:rPr>
        <w:t>应付货款</w:t>
      </w:r>
      <w:r>
        <w:rPr>
          <w:rFonts w:hint="eastAsia" w:ascii="楷体" w:hAnsi="楷体" w:eastAsia="楷体"/>
          <w:sz w:val="24"/>
          <w:szCs w:val="24"/>
        </w:rPr>
        <w:t>（</w:t>
      </w:r>
      <w:r>
        <w:rPr>
          <w:rFonts w:hint="eastAsia" w:ascii="楷体" w:hAnsi="楷体" w:eastAsia="楷体"/>
          <w:b/>
          <w:sz w:val="24"/>
          <w:szCs w:val="24"/>
        </w:rPr>
        <w:t>“</w:t>
      </w:r>
      <w:r>
        <w:rPr>
          <w:rFonts w:ascii="楷体" w:hAnsi="楷体" w:eastAsia="楷体"/>
          <w:b/>
          <w:sz w:val="24"/>
          <w:szCs w:val="24"/>
        </w:rPr>
        <w:t>B结算方式”</w:t>
      </w:r>
      <w:r>
        <w:rPr>
          <w:rFonts w:ascii="楷体" w:hAnsi="楷体" w:eastAsia="楷体"/>
          <w:sz w:val="24"/>
          <w:szCs w:val="24"/>
        </w:rPr>
        <w:t>）</w:t>
      </w:r>
      <w:r>
        <w:rPr>
          <w:rFonts w:hint="eastAsia" w:ascii="楷体" w:hAnsi="楷体" w:eastAsia="楷体"/>
          <w:sz w:val="24"/>
          <w:szCs w:val="24"/>
        </w:rPr>
        <w:t>。</w:t>
      </w:r>
    </w:p>
    <w:p>
      <w:pPr>
        <w:pStyle w:val="34"/>
        <w:spacing w:line="360" w:lineRule="auto"/>
        <w:ind w:left="850" w:firstLine="0" w:firstLineChars="0"/>
        <w:rPr>
          <w:rFonts w:ascii="楷体" w:hAnsi="楷体" w:eastAsia="楷体"/>
          <w:sz w:val="24"/>
          <w:szCs w:val="24"/>
        </w:rPr>
      </w:pPr>
      <w:r>
        <w:rPr>
          <w:rFonts w:hint="eastAsia" w:ascii="楷体" w:hAnsi="楷体" w:eastAsia="楷体"/>
          <w:sz w:val="24"/>
          <w:szCs w:val="24"/>
        </w:rPr>
        <w:t xml:space="preserve"> </w:t>
      </w:r>
    </w:p>
    <w:p>
      <w:pPr>
        <w:pStyle w:val="34"/>
        <w:numPr>
          <w:ilvl w:val="0"/>
          <w:numId w:val="11"/>
        </w:numPr>
        <w:spacing w:line="360" w:lineRule="auto"/>
        <w:ind w:left="0" w:right="-263" w:rightChars="-94" w:firstLine="431" w:firstLineChars="0"/>
        <w:rPr>
          <w:rFonts w:ascii="楷体" w:hAnsi="楷体" w:eastAsia="楷体"/>
          <w:sz w:val="24"/>
          <w:szCs w:val="24"/>
        </w:rPr>
      </w:pPr>
      <w:r>
        <w:rPr>
          <w:rFonts w:hint="eastAsia" w:ascii="楷体" w:hAnsi="楷体" w:eastAsia="楷体"/>
          <w:sz w:val="24"/>
          <w:szCs w:val="24"/>
        </w:rPr>
        <w:t>如甲、乙双方因交付的货物产生质量争议，甲方</w:t>
      </w:r>
      <w:r>
        <w:rPr>
          <w:rFonts w:hint="eastAsia" w:ascii="楷体" w:hAnsi="楷体" w:eastAsia="楷体"/>
          <w:sz w:val="24"/>
          <w:szCs w:val="24"/>
          <w:lang w:val="en-US" w:eastAsia="zh-Hans"/>
        </w:rPr>
        <w:t>有权拒绝付款</w:t>
      </w:r>
      <w:r>
        <w:rPr>
          <w:rFonts w:hint="eastAsia" w:ascii="楷体" w:hAnsi="楷体" w:eastAsia="楷体"/>
          <w:sz w:val="24"/>
          <w:szCs w:val="24"/>
        </w:rPr>
        <w:t>。争议部分的货物与货款，</w:t>
      </w:r>
      <w:r>
        <w:rPr>
          <w:rFonts w:hint="eastAsia" w:ascii="楷体" w:hAnsi="楷体" w:eastAsia="楷体"/>
          <w:sz w:val="24"/>
          <w:szCs w:val="24"/>
          <w:lang w:val="en-US" w:eastAsia="zh-Hans"/>
        </w:rPr>
        <w:t>经</w:t>
      </w:r>
      <w:r>
        <w:rPr>
          <w:rFonts w:hint="eastAsia" w:ascii="楷体" w:hAnsi="楷体" w:eastAsia="楷体"/>
          <w:sz w:val="24"/>
          <w:szCs w:val="24"/>
        </w:rPr>
        <w:t>双方核实确认</w:t>
      </w:r>
      <w:r>
        <w:rPr>
          <w:rFonts w:hint="eastAsia" w:ascii="楷体" w:hAnsi="楷体" w:eastAsia="楷体"/>
          <w:sz w:val="24"/>
          <w:szCs w:val="24"/>
          <w:lang w:val="en-US" w:eastAsia="zh-Hans"/>
        </w:rPr>
        <w:t>后无异议</w:t>
      </w:r>
      <w:r>
        <w:rPr>
          <w:rFonts w:hint="default" w:ascii="楷体" w:hAnsi="楷体" w:eastAsia="楷体"/>
          <w:sz w:val="24"/>
          <w:szCs w:val="24"/>
          <w:lang w:eastAsia="zh-Hans"/>
        </w:rPr>
        <w:t>，</w:t>
      </w:r>
      <w:r>
        <w:rPr>
          <w:rFonts w:hint="eastAsia" w:ascii="楷体" w:hAnsi="楷体" w:eastAsia="楷体"/>
          <w:sz w:val="24"/>
          <w:szCs w:val="24"/>
          <w:lang w:val="en-US" w:eastAsia="zh-Hans"/>
        </w:rPr>
        <w:t>甲方付清该笔货款</w:t>
      </w:r>
      <w:r>
        <w:rPr>
          <w:rFonts w:hint="eastAsia" w:ascii="楷体" w:hAnsi="楷体" w:eastAsia="楷体"/>
          <w:sz w:val="24"/>
          <w:szCs w:val="24"/>
        </w:rPr>
        <w:t>。</w:t>
      </w:r>
    </w:p>
    <w:p>
      <w:pPr>
        <w:pStyle w:val="34"/>
        <w:spacing w:line="360" w:lineRule="auto"/>
        <w:ind w:left="431" w:right="-263" w:rightChars="-94" w:firstLine="0" w:firstLineChars="0"/>
        <w:rPr>
          <w:rFonts w:ascii="楷体" w:hAnsi="楷体" w:eastAsia="楷体"/>
          <w:sz w:val="24"/>
          <w:szCs w:val="24"/>
        </w:rPr>
      </w:pPr>
    </w:p>
    <w:p>
      <w:pPr>
        <w:pStyle w:val="34"/>
        <w:numPr>
          <w:ilvl w:val="0"/>
          <w:numId w:val="11"/>
        </w:numPr>
        <w:spacing w:line="360" w:lineRule="auto"/>
        <w:ind w:left="0" w:firstLine="426" w:firstLineChars="0"/>
        <w:jc w:val="left"/>
        <w:rPr>
          <w:rFonts w:ascii="楷体" w:hAnsi="楷体" w:eastAsia="楷体"/>
          <w:sz w:val="24"/>
          <w:szCs w:val="24"/>
        </w:rPr>
      </w:pPr>
      <w:r>
        <w:rPr>
          <w:rFonts w:hint="eastAsia" w:ascii="楷体" w:hAnsi="楷体" w:eastAsia="楷体"/>
          <w:sz w:val="24"/>
          <w:szCs w:val="24"/>
        </w:rPr>
        <w:t>乙方收款信息：采取银行转账方式支付的，甲方应向乙方以下银行账户支付</w:t>
      </w:r>
      <w:r>
        <w:rPr>
          <w:rFonts w:hint="eastAsia" w:ascii="楷体" w:hAnsi="楷体" w:eastAsia="楷体"/>
          <w:b/>
          <w:sz w:val="24"/>
          <w:szCs w:val="24"/>
        </w:rPr>
        <w:t>应付货款</w:t>
      </w:r>
      <w:r>
        <w:rPr>
          <w:rFonts w:hint="eastAsia" w:ascii="楷体" w:hAnsi="楷体" w:eastAsia="楷体"/>
          <w:sz w:val="24"/>
          <w:szCs w:val="24"/>
        </w:rPr>
        <w:t>：</w:t>
      </w:r>
    </w:p>
    <w:p>
      <w:pPr>
        <w:spacing w:line="360" w:lineRule="auto"/>
        <w:ind w:firstLine="840" w:firstLineChars="350"/>
        <w:jc w:val="left"/>
        <w:rPr>
          <w:rFonts w:ascii="楷体" w:hAnsi="楷体" w:eastAsia="楷体"/>
          <w:sz w:val="24"/>
          <w:szCs w:val="24"/>
        </w:rPr>
      </w:pPr>
      <w:r>
        <w:rPr>
          <w:rFonts w:hint="eastAsia" w:ascii="楷体" w:hAnsi="楷体" w:eastAsia="楷体"/>
          <w:sz w:val="24"/>
          <w:szCs w:val="24"/>
        </w:rPr>
        <w:t xml:space="preserve">户 </w:t>
      </w:r>
      <w:r>
        <w:rPr>
          <w:rFonts w:ascii="楷体" w:hAnsi="楷体" w:eastAsia="楷体"/>
          <w:sz w:val="24"/>
          <w:szCs w:val="24"/>
        </w:rPr>
        <w:t xml:space="preserve"> </w:t>
      </w:r>
      <w:r>
        <w:rPr>
          <w:rFonts w:hint="eastAsia" w:ascii="楷体" w:hAnsi="楷体" w:eastAsia="楷体"/>
          <w:sz w:val="24"/>
          <w:szCs w:val="24"/>
        </w:rPr>
        <w:t>名：</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spacing w:line="360" w:lineRule="auto"/>
        <w:ind w:firstLine="840" w:firstLineChars="350"/>
        <w:jc w:val="left"/>
        <w:rPr>
          <w:rFonts w:ascii="楷体" w:hAnsi="楷体" w:eastAsia="楷体"/>
          <w:sz w:val="24"/>
          <w:szCs w:val="24"/>
        </w:rPr>
      </w:pPr>
      <w:r>
        <w:rPr>
          <w:rFonts w:hint="eastAsia" w:ascii="楷体" w:hAnsi="楷体" w:eastAsia="楷体"/>
          <w:sz w:val="24"/>
          <w:szCs w:val="24"/>
        </w:rPr>
        <w:t xml:space="preserve">账 </w:t>
      </w:r>
      <w:r>
        <w:rPr>
          <w:rFonts w:ascii="楷体" w:hAnsi="楷体" w:eastAsia="楷体"/>
          <w:sz w:val="24"/>
          <w:szCs w:val="24"/>
        </w:rPr>
        <w:t xml:space="preserve"> </w:t>
      </w:r>
      <w:r>
        <w:rPr>
          <w:rFonts w:hint="eastAsia" w:ascii="楷体" w:hAnsi="楷体" w:eastAsia="楷体"/>
          <w:sz w:val="24"/>
          <w:szCs w:val="24"/>
        </w:rPr>
        <w:t>号：</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spacing w:line="360" w:lineRule="auto"/>
        <w:ind w:firstLine="840" w:firstLineChars="350"/>
        <w:jc w:val="left"/>
        <w:rPr>
          <w:rFonts w:ascii="楷体" w:hAnsi="楷体" w:eastAsia="楷体"/>
          <w:sz w:val="24"/>
          <w:szCs w:val="24"/>
          <w:u w:val="single"/>
        </w:rPr>
      </w:pPr>
      <w:r>
        <w:rPr>
          <w:rFonts w:hint="eastAsia" w:ascii="楷体" w:hAnsi="楷体" w:eastAsia="楷体"/>
          <w:sz w:val="24"/>
          <w:szCs w:val="24"/>
        </w:rPr>
        <w:t>开户行：</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pStyle w:val="34"/>
        <w:spacing w:line="360" w:lineRule="auto"/>
        <w:ind w:left="431" w:right="-263" w:rightChars="-94" w:firstLine="0" w:firstLineChars="0"/>
        <w:rPr>
          <w:rFonts w:ascii="楷体" w:hAnsi="楷体" w:eastAsia="楷体"/>
          <w:sz w:val="24"/>
          <w:szCs w:val="24"/>
        </w:rPr>
      </w:pPr>
    </w:p>
    <w:p>
      <w:pPr>
        <w:pStyle w:val="34"/>
        <w:numPr>
          <w:ilvl w:val="0"/>
          <w:numId w:val="11"/>
        </w:numPr>
        <w:spacing w:line="360" w:lineRule="auto"/>
        <w:ind w:left="0" w:right="-263" w:rightChars="-94" w:firstLine="426" w:firstLineChars="0"/>
        <w:rPr>
          <w:rFonts w:ascii="楷体" w:hAnsi="楷体" w:eastAsia="楷体"/>
          <w:sz w:val="24"/>
          <w:szCs w:val="24"/>
        </w:rPr>
      </w:pPr>
      <w:r>
        <w:rPr>
          <w:rFonts w:hint="eastAsia" w:ascii="楷体" w:hAnsi="楷体" w:eastAsia="楷体"/>
          <w:sz w:val="24"/>
          <w:szCs w:val="24"/>
        </w:rPr>
        <w:t>甲方每次付款后，需主动向乙方确认该笔款项所对应的具体</w:t>
      </w:r>
      <w:r>
        <w:rPr>
          <w:rFonts w:hint="eastAsia" w:ascii="楷体" w:hAnsi="楷体" w:eastAsia="楷体"/>
          <w:b/>
          <w:sz w:val="24"/>
          <w:szCs w:val="24"/>
        </w:rPr>
        <w:t>应付货款</w:t>
      </w:r>
      <w:r>
        <w:rPr>
          <w:rFonts w:hint="eastAsia" w:ascii="楷体" w:hAnsi="楷体" w:eastAsia="楷体"/>
          <w:sz w:val="24"/>
          <w:szCs w:val="24"/>
        </w:rPr>
        <w:t>。如甲方不能及时确认的，则乙方将按采购时间顺序，优先对在先发生的</w:t>
      </w:r>
      <w:r>
        <w:rPr>
          <w:rFonts w:hint="eastAsia" w:ascii="楷体" w:hAnsi="楷体" w:eastAsia="楷体"/>
          <w:b/>
          <w:sz w:val="24"/>
          <w:szCs w:val="24"/>
        </w:rPr>
        <w:t>应付货款</w:t>
      </w:r>
      <w:r>
        <w:rPr>
          <w:rFonts w:hint="eastAsia" w:ascii="楷体" w:hAnsi="楷体" w:eastAsia="楷体"/>
          <w:sz w:val="24"/>
          <w:szCs w:val="24"/>
        </w:rPr>
        <w:t>进行清账。</w:t>
      </w:r>
    </w:p>
    <w:p>
      <w:pPr>
        <w:pStyle w:val="34"/>
        <w:spacing w:line="360" w:lineRule="auto"/>
        <w:ind w:left="426" w:firstLine="0" w:firstLineChars="0"/>
        <w:rPr>
          <w:rFonts w:ascii="楷体" w:hAnsi="楷体" w:eastAsia="楷体"/>
          <w:sz w:val="24"/>
          <w:szCs w:val="24"/>
        </w:rPr>
      </w:pPr>
    </w:p>
    <w:p>
      <w:pPr>
        <w:pStyle w:val="34"/>
        <w:numPr>
          <w:ilvl w:val="0"/>
          <w:numId w:val="11"/>
        </w:numPr>
        <w:spacing w:line="360" w:lineRule="auto"/>
        <w:ind w:left="0" w:right="-263" w:rightChars="-94" w:firstLine="426" w:firstLineChars="0"/>
        <w:rPr>
          <w:rFonts w:ascii="楷体" w:hAnsi="楷体" w:eastAsia="楷体"/>
          <w:sz w:val="24"/>
          <w:szCs w:val="24"/>
        </w:rPr>
      </w:pPr>
      <w:r>
        <w:rPr>
          <w:rFonts w:hint="eastAsia" w:ascii="楷体" w:hAnsi="楷体" w:eastAsia="楷体"/>
          <w:sz w:val="24"/>
          <w:szCs w:val="24"/>
        </w:rPr>
        <w:t>为履行本合同之目的，乙方应按照如下甲方开票信息而向甲方提供发票：</w:t>
      </w:r>
      <w:r>
        <w:rPr>
          <w:rFonts w:ascii="楷体" w:hAnsi="楷体" w:eastAsia="楷体"/>
          <w:sz w:val="24"/>
          <w:szCs w:val="24"/>
        </w:rPr>
        <w:t xml:space="preserve"> </w:t>
      </w:r>
    </w:p>
    <w:p>
      <w:pPr>
        <w:pStyle w:val="34"/>
        <w:spacing w:line="360" w:lineRule="auto"/>
        <w:ind w:left="1128" w:leftChars="403" w:right="-263" w:rightChars="-94" w:firstLine="0" w:firstLineChars="0"/>
        <w:rPr>
          <w:rFonts w:ascii="楷体" w:hAnsi="楷体" w:eastAsia="楷体"/>
          <w:sz w:val="24"/>
          <w:szCs w:val="24"/>
        </w:rPr>
      </w:pPr>
      <w:r>
        <w:rPr>
          <w:rFonts w:hint="eastAsia" w:ascii="楷体" w:hAnsi="楷体" w:eastAsia="楷体"/>
          <w:sz w:val="24"/>
          <w:szCs w:val="24"/>
        </w:rPr>
        <w:t>单位名称：</w:t>
      </w:r>
      <w:r>
        <w:rPr>
          <w:rFonts w:ascii="楷体" w:hAnsi="楷体" w:eastAsia="楷体"/>
          <w:sz w:val="24"/>
          <w:szCs w:val="24"/>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pStyle w:val="34"/>
        <w:spacing w:line="360" w:lineRule="auto"/>
        <w:ind w:left="1128" w:leftChars="403" w:right="-263" w:rightChars="-94" w:firstLine="0" w:firstLineChars="0"/>
        <w:rPr>
          <w:rFonts w:ascii="楷体" w:hAnsi="楷体" w:eastAsia="楷体"/>
          <w:sz w:val="24"/>
          <w:szCs w:val="24"/>
          <w:u w:val="single"/>
        </w:rPr>
      </w:pPr>
      <w:r>
        <w:rPr>
          <w:rFonts w:hint="eastAsia" w:ascii="楷体" w:hAnsi="楷体" w:eastAsia="楷体"/>
          <w:sz w:val="24"/>
          <w:szCs w:val="24"/>
        </w:rPr>
        <w:t>统一社会信用代码</w:t>
      </w:r>
      <w:r>
        <w:rPr>
          <w:rFonts w:ascii="楷体" w:hAnsi="楷体" w:eastAsia="楷体"/>
          <w:sz w:val="24"/>
          <w:szCs w:val="24"/>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pStyle w:val="34"/>
        <w:spacing w:line="360" w:lineRule="auto"/>
        <w:ind w:left="1128" w:leftChars="403" w:right="-263" w:rightChars="-94" w:firstLine="0" w:firstLineChars="0"/>
        <w:rPr>
          <w:rFonts w:ascii="楷体" w:hAnsi="楷体" w:eastAsia="楷体"/>
          <w:sz w:val="24"/>
          <w:szCs w:val="24"/>
        </w:rPr>
      </w:pPr>
      <w:r>
        <w:rPr>
          <w:rFonts w:hint="eastAsia" w:ascii="楷体" w:hAnsi="楷体" w:eastAsia="楷体"/>
          <w:sz w:val="24"/>
          <w:szCs w:val="24"/>
        </w:rPr>
        <w:t xml:space="preserve">地 </w:t>
      </w:r>
      <w:r>
        <w:rPr>
          <w:rFonts w:ascii="楷体" w:hAnsi="楷体" w:eastAsia="楷体"/>
          <w:sz w:val="24"/>
          <w:szCs w:val="24"/>
        </w:rPr>
        <w:t xml:space="preserve"> </w:t>
      </w:r>
      <w:r>
        <w:rPr>
          <w:rFonts w:hint="eastAsia" w:ascii="楷体" w:hAnsi="楷体" w:eastAsia="楷体"/>
          <w:sz w:val="24"/>
          <w:szCs w:val="24"/>
        </w:rPr>
        <w:t>址：</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pStyle w:val="34"/>
        <w:spacing w:line="360" w:lineRule="auto"/>
        <w:ind w:left="1128" w:leftChars="403" w:right="-263" w:rightChars="-94" w:firstLine="0" w:firstLineChars="0"/>
        <w:rPr>
          <w:rFonts w:ascii="楷体" w:hAnsi="楷体" w:eastAsia="楷体"/>
          <w:sz w:val="24"/>
          <w:szCs w:val="24"/>
        </w:rPr>
      </w:pPr>
      <w:r>
        <w:rPr>
          <w:rFonts w:hint="eastAsia" w:ascii="楷体" w:hAnsi="楷体" w:eastAsia="楷体"/>
          <w:sz w:val="24"/>
          <w:szCs w:val="24"/>
        </w:rPr>
        <w:t xml:space="preserve">电 </w:t>
      </w:r>
      <w:r>
        <w:rPr>
          <w:rFonts w:ascii="楷体" w:hAnsi="楷体" w:eastAsia="楷体"/>
          <w:sz w:val="24"/>
          <w:szCs w:val="24"/>
        </w:rPr>
        <w:t xml:space="preserve"> </w:t>
      </w:r>
      <w:r>
        <w:rPr>
          <w:rFonts w:hint="eastAsia" w:ascii="楷体" w:hAnsi="楷体" w:eastAsia="楷体"/>
          <w:sz w:val="24"/>
          <w:szCs w:val="24"/>
        </w:rPr>
        <w:t>话：</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pStyle w:val="34"/>
        <w:spacing w:line="360" w:lineRule="auto"/>
        <w:ind w:left="1128" w:leftChars="403" w:right="-263" w:rightChars="-94" w:firstLine="0" w:firstLineChars="0"/>
        <w:rPr>
          <w:rFonts w:ascii="楷体" w:hAnsi="楷体" w:eastAsia="楷体"/>
          <w:sz w:val="24"/>
          <w:szCs w:val="24"/>
          <w:u w:val="single"/>
        </w:rPr>
      </w:pPr>
      <w:r>
        <w:rPr>
          <w:rFonts w:hint="eastAsia" w:ascii="楷体" w:hAnsi="楷体" w:eastAsia="楷体"/>
          <w:sz w:val="24"/>
          <w:szCs w:val="24"/>
        </w:rPr>
        <w:t>开户行及账号：</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pStyle w:val="34"/>
        <w:spacing w:line="360" w:lineRule="auto"/>
        <w:ind w:left="1128" w:leftChars="403" w:right="-263" w:rightChars="-94" w:firstLine="0" w:firstLineChars="0"/>
        <w:rPr>
          <w:rFonts w:ascii="楷体" w:hAnsi="楷体" w:eastAsia="楷体"/>
          <w:sz w:val="24"/>
          <w:szCs w:val="24"/>
        </w:rPr>
      </w:pPr>
      <w:r>
        <w:rPr>
          <w:rFonts w:hint="eastAsia" w:ascii="楷体" w:hAnsi="楷体" w:eastAsia="楷体"/>
          <w:sz w:val="24"/>
          <w:szCs w:val="24"/>
        </w:rPr>
        <w:t>备注：</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pStyle w:val="34"/>
        <w:spacing w:line="360" w:lineRule="auto"/>
        <w:ind w:left="1128" w:leftChars="403" w:right="-263" w:rightChars="-94" w:firstLine="0" w:firstLineChars="0"/>
        <w:rPr>
          <w:rFonts w:ascii="楷体" w:hAnsi="楷体" w:eastAsia="楷体"/>
          <w:sz w:val="24"/>
          <w:szCs w:val="24"/>
        </w:rPr>
      </w:pPr>
    </w:p>
    <w:p>
      <w:pPr>
        <w:pStyle w:val="34"/>
        <w:spacing w:line="360" w:lineRule="auto"/>
        <w:ind w:right="-263" w:rightChars="-94" w:firstLine="424" w:firstLineChars="177"/>
        <w:rPr>
          <w:rFonts w:ascii="楷体" w:hAnsi="楷体" w:eastAsia="楷体"/>
          <w:sz w:val="24"/>
          <w:szCs w:val="24"/>
        </w:rPr>
      </w:pPr>
      <w:r>
        <w:rPr>
          <w:rFonts w:hint="eastAsia" w:ascii="楷体" w:hAnsi="楷体" w:eastAsia="楷体"/>
          <w:sz w:val="24"/>
          <w:szCs w:val="24"/>
        </w:rPr>
        <w:t>乙方按照上述开票信息向甲方开具发票并送至甲方，即视为完成发票给付义务。如因甲方未能提供正确开票信息而导致的任何损失或后果，乙方不承担责任。若开票信息变化，甲方应提前10日书面通知乙方，否则乙方不承担因此导致的迟延开票或其他相关责任。</w:t>
      </w:r>
    </w:p>
    <w:p>
      <w:pPr>
        <w:pStyle w:val="34"/>
        <w:numPr>
          <w:ilvl w:val="0"/>
          <w:numId w:val="11"/>
        </w:numPr>
        <w:spacing w:line="360" w:lineRule="auto"/>
        <w:ind w:left="0" w:right="-263" w:rightChars="-94" w:firstLine="426" w:firstLineChars="0"/>
        <w:rPr>
          <w:rFonts w:ascii="楷体" w:hAnsi="楷体" w:eastAsia="楷体"/>
          <w:sz w:val="24"/>
          <w:szCs w:val="24"/>
        </w:rPr>
      </w:pPr>
      <w:r>
        <w:rPr>
          <w:rFonts w:hint="eastAsia" w:ascii="楷体" w:hAnsi="楷体" w:eastAsia="楷体"/>
          <w:sz w:val="24"/>
          <w:szCs w:val="24"/>
        </w:rPr>
        <w:t>乙方如需退还甲方押金（如有）、剩余预付款（如有）等款项，甲方需书面提供经甲方确认的银行账户</w:t>
      </w:r>
      <w:r>
        <w:rPr>
          <w:rFonts w:hint="default" w:ascii="楷体" w:hAnsi="楷体" w:eastAsia="楷体"/>
          <w:sz w:val="24"/>
          <w:szCs w:val="24"/>
        </w:rPr>
        <w:t>，</w:t>
      </w:r>
      <w:r>
        <w:rPr>
          <w:rFonts w:hint="eastAsia" w:ascii="楷体" w:hAnsi="楷体" w:eastAsia="楷体"/>
          <w:sz w:val="24"/>
          <w:szCs w:val="24"/>
          <w:lang w:val="en-US" w:eastAsia="zh-Hans"/>
        </w:rPr>
        <w:t>乙方应在</w:t>
      </w:r>
      <w:r>
        <w:rPr>
          <w:rFonts w:hint="default" w:ascii="楷体" w:hAnsi="楷体" w:eastAsia="楷体"/>
          <w:sz w:val="24"/>
          <w:szCs w:val="24"/>
          <w:lang w:eastAsia="zh-Hans"/>
        </w:rPr>
        <w:t>【 】</w:t>
      </w:r>
      <w:r>
        <w:rPr>
          <w:rFonts w:hint="eastAsia" w:ascii="楷体" w:hAnsi="楷体" w:eastAsia="楷体"/>
          <w:sz w:val="24"/>
          <w:szCs w:val="24"/>
          <w:lang w:val="en-US" w:eastAsia="zh-Hans"/>
        </w:rPr>
        <w:t>日内一次性退还</w:t>
      </w:r>
      <w:r>
        <w:rPr>
          <w:rFonts w:hint="eastAsia" w:ascii="楷体" w:hAnsi="楷体" w:eastAsia="楷体"/>
          <w:sz w:val="24"/>
          <w:szCs w:val="24"/>
        </w:rPr>
        <w:t>。</w:t>
      </w:r>
    </w:p>
    <w:p>
      <w:pPr>
        <w:pStyle w:val="34"/>
        <w:numPr>
          <w:ilvl w:val="0"/>
          <w:numId w:val="3"/>
        </w:numPr>
        <w:spacing w:line="360" w:lineRule="auto"/>
        <w:ind w:left="0" w:firstLine="0" w:firstLineChars="0"/>
        <w:jc w:val="center"/>
        <w:rPr>
          <w:rFonts w:ascii="楷体" w:hAnsi="楷体" w:eastAsia="楷体"/>
          <w:b/>
          <w:sz w:val="24"/>
          <w:szCs w:val="24"/>
        </w:rPr>
      </w:pPr>
      <w:r>
        <w:rPr>
          <w:rFonts w:hint="eastAsia" w:ascii="楷体" w:hAnsi="楷体" w:eastAsia="楷体"/>
          <w:b/>
          <w:sz w:val="24"/>
          <w:szCs w:val="24"/>
        </w:rPr>
        <w:t>违约责任</w:t>
      </w:r>
    </w:p>
    <w:p>
      <w:pPr>
        <w:pStyle w:val="34"/>
        <w:numPr>
          <w:ilvl w:val="0"/>
          <w:numId w:val="12"/>
        </w:numPr>
        <w:spacing w:line="360" w:lineRule="auto"/>
        <w:ind w:left="0" w:firstLine="0" w:firstLineChars="0"/>
        <w:rPr>
          <w:rFonts w:ascii="楷体" w:hAnsi="楷体" w:eastAsia="楷体"/>
          <w:sz w:val="24"/>
          <w:szCs w:val="24"/>
        </w:rPr>
      </w:pPr>
      <w:r>
        <w:rPr>
          <w:rFonts w:hint="eastAsia" w:ascii="楷体" w:hAnsi="楷体" w:eastAsia="楷体"/>
          <w:b/>
          <w:sz w:val="24"/>
          <w:szCs w:val="24"/>
        </w:rPr>
        <w:t>甲方违约责任</w:t>
      </w:r>
    </w:p>
    <w:p>
      <w:pPr>
        <w:pStyle w:val="34"/>
        <w:numPr>
          <w:ilvl w:val="0"/>
          <w:numId w:val="13"/>
        </w:numPr>
        <w:spacing w:line="360" w:lineRule="auto"/>
        <w:ind w:left="0" w:firstLine="426" w:firstLineChars="0"/>
        <w:rPr>
          <w:rFonts w:ascii="楷体" w:hAnsi="楷体" w:eastAsia="楷体"/>
          <w:sz w:val="24"/>
          <w:szCs w:val="24"/>
        </w:rPr>
      </w:pPr>
      <w:r>
        <w:rPr>
          <w:rFonts w:hint="eastAsia" w:ascii="楷体" w:hAnsi="楷体" w:eastAsia="楷体"/>
          <w:sz w:val="24"/>
          <w:szCs w:val="24"/>
        </w:rPr>
        <w:t>若甲方不能按</w:t>
      </w:r>
      <w:r>
        <w:rPr>
          <w:rFonts w:hint="eastAsia" w:ascii="楷体" w:hAnsi="楷体" w:eastAsia="楷体"/>
          <w:b/>
          <w:sz w:val="24"/>
          <w:szCs w:val="24"/>
        </w:rPr>
        <w:t>本合同</w:t>
      </w:r>
      <w:r>
        <w:rPr>
          <w:rFonts w:hint="eastAsia" w:ascii="楷体" w:hAnsi="楷体" w:eastAsia="楷体"/>
          <w:sz w:val="24"/>
          <w:szCs w:val="24"/>
        </w:rPr>
        <w:t>约定的时间及</w:t>
      </w:r>
      <w:r>
        <w:rPr>
          <w:rFonts w:ascii="楷体" w:hAnsi="楷体" w:eastAsia="楷体"/>
          <w:sz w:val="24"/>
          <w:szCs w:val="24"/>
        </w:rPr>
        <w:t>/或条件向乙方结清账款的（包括但不限于应付货款等），甲方应向乙方支付逾期付款利息（自逾期之日起按应付款项的万分之</w:t>
      </w:r>
      <w:r>
        <w:rPr>
          <w:rFonts w:hint="eastAsia" w:ascii="楷体" w:hAnsi="楷体" w:eastAsia="楷体"/>
          <w:sz w:val="24"/>
          <w:szCs w:val="24"/>
        </w:rPr>
        <w:t>七</w:t>
      </w:r>
      <w:r>
        <w:rPr>
          <w:rFonts w:ascii="楷体" w:hAnsi="楷体" w:eastAsia="楷体"/>
          <w:sz w:val="24"/>
          <w:szCs w:val="24"/>
        </w:rPr>
        <w:t>/日计算）；若</w:t>
      </w:r>
      <w:r>
        <w:rPr>
          <w:rFonts w:hint="eastAsia" w:ascii="楷体" w:hAnsi="楷体" w:eastAsia="楷体"/>
          <w:sz w:val="24"/>
          <w:szCs w:val="24"/>
          <w:lang w:val="en-US" w:eastAsia="zh-Hans"/>
        </w:rPr>
        <w:t>因甲方原因</w:t>
      </w:r>
      <w:r>
        <w:rPr>
          <w:rFonts w:hint="default" w:ascii="楷体" w:hAnsi="楷体" w:eastAsia="楷体"/>
          <w:sz w:val="24"/>
          <w:szCs w:val="24"/>
          <w:lang w:eastAsia="zh-Hans"/>
        </w:rPr>
        <w:t>，</w:t>
      </w:r>
      <w:r>
        <w:rPr>
          <w:rFonts w:ascii="楷体" w:hAnsi="楷体" w:eastAsia="楷体"/>
          <w:sz w:val="24"/>
          <w:szCs w:val="24"/>
        </w:rPr>
        <w:t>甲方逾期30日仍不能按</w:t>
      </w:r>
      <w:r>
        <w:rPr>
          <w:rFonts w:ascii="楷体" w:hAnsi="楷体" w:eastAsia="楷体"/>
          <w:b/>
          <w:sz w:val="24"/>
          <w:szCs w:val="24"/>
        </w:rPr>
        <w:t>本合同</w:t>
      </w:r>
      <w:r>
        <w:rPr>
          <w:rFonts w:ascii="楷体" w:hAnsi="楷体" w:eastAsia="楷体"/>
          <w:sz w:val="24"/>
          <w:szCs w:val="24"/>
        </w:rPr>
        <w:t>的约定向乙方结清货款的，则乙方有权立即停止供货并单方解除</w:t>
      </w:r>
      <w:r>
        <w:rPr>
          <w:rFonts w:ascii="楷体" w:hAnsi="楷体" w:eastAsia="楷体"/>
          <w:b/>
          <w:sz w:val="24"/>
          <w:szCs w:val="24"/>
        </w:rPr>
        <w:t>本合同</w:t>
      </w:r>
      <w:r>
        <w:rPr>
          <w:rFonts w:ascii="楷体" w:hAnsi="楷体" w:eastAsia="楷体"/>
          <w:sz w:val="24"/>
          <w:szCs w:val="24"/>
        </w:rPr>
        <w:t>，</w:t>
      </w:r>
      <w:r>
        <w:rPr>
          <w:rFonts w:hint="eastAsia" w:ascii="楷体" w:hAnsi="楷体" w:eastAsia="楷体"/>
          <w:sz w:val="24"/>
          <w:szCs w:val="24"/>
        </w:rPr>
        <w:t>甲方</w:t>
      </w:r>
      <w:r>
        <w:rPr>
          <w:rFonts w:ascii="楷体" w:hAnsi="楷体" w:eastAsia="楷体"/>
          <w:sz w:val="24"/>
          <w:szCs w:val="24"/>
        </w:rPr>
        <w:t>仍应按照前述约定承担逾期付款违约金，且若因甲方违约给乙方造成其他损失（包括但不限于诉讼费、调查费、公证费、差旅费、律师费等）的，甲方应赔偿乙方的损失。</w:t>
      </w:r>
    </w:p>
    <w:p>
      <w:pPr>
        <w:pStyle w:val="34"/>
        <w:numPr>
          <w:ilvl w:val="0"/>
          <w:numId w:val="13"/>
        </w:numPr>
        <w:spacing w:line="360" w:lineRule="auto"/>
        <w:ind w:left="0" w:firstLine="426" w:firstLineChars="0"/>
        <w:rPr>
          <w:rFonts w:ascii="楷体" w:hAnsi="楷体" w:eastAsia="楷体"/>
          <w:sz w:val="24"/>
          <w:szCs w:val="24"/>
        </w:rPr>
      </w:pPr>
      <w:r>
        <w:rPr>
          <w:rFonts w:hint="eastAsia" w:ascii="楷体" w:hAnsi="楷体" w:eastAsia="楷体"/>
          <w:sz w:val="24"/>
          <w:szCs w:val="24"/>
        </w:rPr>
        <w:t>甲乙双方确认，经乙方确认承接的订单</w:t>
      </w:r>
      <w:r>
        <w:rPr>
          <w:rFonts w:hint="eastAsia" w:ascii="楷体" w:hAnsi="楷体" w:eastAsia="楷体"/>
          <w:sz w:val="24"/>
          <w:szCs w:val="24"/>
          <w:lang w:val="en-US" w:eastAsia="zh-Hans"/>
        </w:rPr>
        <w:t>在甲方收到确认承接回复时</w:t>
      </w:r>
      <w:r>
        <w:rPr>
          <w:rFonts w:hint="eastAsia" w:ascii="楷体" w:hAnsi="楷体" w:eastAsia="楷体"/>
          <w:sz w:val="24"/>
          <w:szCs w:val="24"/>
        </w:rPr>
        <w:t>生效，</w:t>
      </w:r>
      <w:r>
        <w:rPr>
          <w:rFonts w:hint="eastAsia" w:ascii="楷体" w:hAnsi="楷体" w:eastAsia="楷体"/>
          <w:sz w:val="24"/>
          <w:szCs w:val="24"/>
          <w:lang w:val="en-US" w:eastAsia="zh-Hans"/>
        </w:rPr>
        <w:t>订单生效后</w:t>
      </w:r>
      <w:r>
        <w:rPr>
          <w:rFonts w:hint="eastAsia" w:ascii="楷体" w:hAnsi="楷体" w:eastAsia="楷体"/>
          <w:sz w:val="24"/>
          <w:szCs w:val="24"/>
        </w:rPr>
        <w:t>甲方不得擅自取消。若甲方擅自取消当次订单或取消订单部份货物价款超过当次订单总价款</w:t>
      </w:r>
      <w:r>
        <w:rPr>
          <w:rFonts w:ascii="楷体" w:hAnsi="楷体" w:eastAsia="楷体"/>
          <w:sz w:val="24"/>
          <w:szCs w:val="24"/>
        </w:rPr>
        <w:t>20%的，则乙方有权要求甲方按照当次取消货物价款的2倍承担违约金。</w:t>
      </w:r>
    </w:p>
    <w:p>
      <w:pPr>
        <w:pStyle w:val="34"/>
        <w:numPr>
          <w:ilvl w:val="0"/>
          <w:numId w:val="13"/>
        </w:numPr>
        <w:spacing w:line="360" w:lineRule="auto"/>
        <w:ind w:left="0" w:firstLine="426" w:firstLineChars="0"/>
        <w:rPr>
          <w:rFonts w:ascii="楷体" w:hAnsi="楷体" w:eastAsia="楷体"/>
          <w:sz w:val="24"/>
          <w:szCs w:val="24"/>
        </w:rPr>
      </w:pPr>
      <w:r>
        <w:rPr>
          <w:rFonts w:hint="eastAsia" w:ascii="楷体" w:hAnsi="楷体" w:eastAsia="楷体"/>
          <w:sz w:val="24"/>
          <w:szCs w:val="24"/>
        </w:rPr>
        <w:t>甲方应按照</w:t>
      </w:r>
      <w:r>
        <w:rPr>
          <w:rFonts w:hint="eastAsia" w:ascii="楷体" w:hAnsi="楷体" w:eastAsia="楷体"/>
          <w:b/>
          <w:sz w:val="24"/>
          <w:szCs w:val="24"/>
        </w:rPr>
        <w:t>本合同</w:t>
      </w:r>
      <w:r>
        <w:rPr>
          <w:rFonts w:hint="eastAsia" w:ascii="楷体" w:hAnsi="楷体" w:eastAsia="楷体"/>
          <w:sz w:val="24"/>
          <w:szCs w:val="24"/>
        </w:rPr>
        <w:t>约定完成验收并对出库单予以签收，若甲方逾期未验收及签收则视为乙方交付货物达到</w:t>
      </w:r>
      <w:r>
        <w:rPr>
          <w:rFonts w:hint="eastAsia" w:ascii="楷体" w:hAnsi="楷体" w:eastAsia="楷体"/>
          <w:b/>
          <w:sz w:val="24"/>
          <w:szCs w:val="24"/>
        </w:rPr>
        <w:t>本合同</w:t>
      </w:r>
      <w:r>
        <w:rPr>
          <w:rFonts w:hint="eastAsia" w:ascii="楷体" w:hAnsi="楷体" w:eastAsia="楷体"/>
          <w:sz w:val="24"/>
          <w:szCs w:val="24"/>
        </w:rPr>
        <w:t>约定的标准。若甲方非因产品原因</w:t>
      </w:r>
      <w:r>
        <w:rPr>
          <w:rFonts w:hint="eastAsia" w:ascii="楷体" w:hAnsi="楷体" w:eastAsia="楷体"/>
          <w:sz w:val="24"/>
          <w:szCs w:val="24"/>
          <w:lang w:val="en-US" w:eastAsia="zh-Hans"/>
        </w:rPr>
        <w:t>不符合质量或甲方要求而拒绝</w:t>
      </w:r>
      <w:r>
        <w:rPr>
          <w:rFonts w:hint="eastAsia" w:ascii="楷体" w:hAnsi="楷体" w:eastAsia="楷体"/>
          <w:sz w:val="24"/>
          <w:szCs w:val="24"/>
        </w:rPr>
        <w:t>接收货物的，视为甲方擅自取消订单，乙方有权要求甲方按照本条（b）款承担违约责任</w:t>
      </w:r>
      <w:r>
        <w:rPr>
          <w:rFonts w:ascii="楷体" w:hAnsi="楷体" w:eastAsia="楷体"/>
          <w:sz w:val="24"/>
          <w:szCs w:val="24"/>
        </w:rPr>
        <w:t>。</w:t>
      </w:r>
    </w:p>
    <w:p>
      <w:pPr>
        <w:pStyle w:val="34"/>
        <w:numPr>
          <w:ilvl w:val="0"/>
          <w:numId w:val="12"/>
        </w:numPr>
        <w:tabs>
          <w:tab w:val="left" w:pos="0"/>
        </w:tabs>
        <w:spacing w:line="360" w:lineRule="auto"/>
        <w:ind w:left="0" w:firstLine="0" w:firstLineChars="0"/>
        <w:rPr>
          <w:rFonts w:ascii="楷体" w:hAnsi="楷体" w:eastAsia="楷体"/>
          <w:b/>
          <w:sz w:val="24"/>
          <w:szCs w:val="24"/>
        </w:rPr>
      </w:pPr>
      <w:r>
        <w:rPr>
          <w:rFonts w:hint="eastAsia" w:ascii="楷体" w:hAnsi="楷体" w:eastAsia="楷体"/>
          <w:b/>
          <w:sz w:val="24"/>
          <w:szCs w:val="24"/>
        </w:rPr>
        <w:t>乙方违约责任</w:t>
      </w:r>
    </w:p>
    <w:p>
      <w:pPr>
        <w:pStyle w:val="34"/>
        <w:spacing w:line="360" w:lineRule="auto"/>
        <w:ind w:firstLine="424" w:firstLineChars="177"/>
        <w:rPr>
          <w:rFonts w:ascii="楷体" w:hAnsi="楷体" w:eastAsia="楷体"/>
          <w:sz w:val="24"/>
          <w:szCs w:val="24"/>
        </w:rPr>
      </w:pPr>
      <w:r>
        <w:rPr>
          <w:rFonts w:ascii="楷体" w:hAnsi="楷体" w:eastAsia="楷体"/>
          <w:sz w:val="24"/>
          <w:szCs w:val="24"/>
        </w:rPr>
        <w:t>（</w:t>
      </w:r>
      <w:r>
        <w:rPr>
          <w:rFonts w:hint="eastAsia" w:ascii="楷体" w:hAnsi="楷体" w:eastAsia="楷体"/>
          <w:sz w:val="24"/>
          <w:szCs w:val="24"/>
          <w:lang w:val="en-US" w:eastAsia="zh-Hans"/>
        </w:rPr>
        <w:t>a）</w:t>
      </w:r>
      <w:r>
        <w:rPr>
          <w:rFonts w:ascii="楷体" w:hAnsi="楷体" w:eastAsia="楷体"/>
          <w:sz w:val="24"/>
          <w:szCs w:val="24"/>
        </w:rPr>
        <w:t>若</w:t>
      </w:r>
      <w:r>
        <w:rPr>
          <w:rFonts w:hint="eastAsia" w:ascii="楷体" w:hAnsi="楷体" w:eastAsia="楷体"/>
          <w:sz w:val="24"/>
          <w:szCs w:val="24"/>
        </w:rPr>
        <w:t>乙方</w:t>
      </w:r>
      <w:r>
        <w:rPr>
          <w:rFonts w:ascii="楷体" w:hAnsi="楷体" w:eastAsia="楷体"/>
          <w:sz w:val="24"/>
          <w:szCs w:val="24"/>
        </w:rPr>
        <w:t>不能按</w:t>
      </w:r>
      <w:r>
        <w:rPr>
          <w:rFonts w:ascii="楷体" w:hAnsi="楷体" w:eastAsia="楷体"/>
          <w:b/>
          <w:sz w:val="24"/>
          <w:szCs w:val="24"/>
        </w:rPr>
        <w:t>本合同</w:t>
      </w:r>
      <w:r>
        <w:rPr>
          <w:rFonts w:ascii="楷体" w:hAnsi="楷体" w:eastAsia="楷体"/>
          <w:sz w:val="24"/>
          <w:szCs w:val="24"/>
        </w:rPr>
        <w:t>约定的时间及/或条件向</w:t>
      </w:r>
      <w:r>
        <w:rPr>
          <w:rFonts w:hint="eastAsia" w:ascii="楷体" w:hAnsi="楷体" w:eastAsia="楷体"/>
          <w:sz w:val="24"/>
          <w:szCs w:val="24"/>
        </w:rPr>
        <w:t>甲方交付经双方确认订单的货物的</w:t>
      </w:r>
      <w:r>
        <w:rPr>
          <w:rFonts w:ascii="楷体" w:hAnsi="楷体" w:eastAsia="楷体"/>
          <w:sz w:val="24"/>
          <w:szCs w:val="24"/>
        </w:rPr>
        <w:t>，</w:t>
      </w:r>
      <w:r>
        <w:rPr>
          <w:rFonts w:hint="eastAsia" w:ascii="楷体" w:hAnsi="楷体" w:eastAsia="楷体"/>
          <w:sz w:val="24"/>
          <w:szCs w:val="24"/>
        </w:rPr>
        <w:t>乙方</w:t>
      </w:r>
      <w:r>
        <w:rPr>
          <w:rFonts w:ascii="楷体" w:hAnsi="楷体" w:eastAsia="楷体"/>
          <w:sz w:val="24"/>
          <w:szCs w:val="24"/>
        </w:rPr>
        <w:t>应向</w:t>
      </w:r>
      <w:r>
        <w:rPr>
          <w:rFonts w:hint="eastAsia" w:ascii="楷体" w:hAnsi="楷体" w:eastAsia="楷体"/>
          <w:sz w:val="24"/>
          <w:szCs w:val="24"/>
        </w:rPr>
        <w:t>甲方</w:t>
      </w:r>
      <w:r>
        <w:rPr>
          <w:rFonts w:ascii="楷体" w:hAnsi="楷体" w:eastAsia="楷体"/>
          <w:sz w:val="24"/>
          <w:szCs w:val="24"/>
        </w:rPr>
        <w:t>支付逾期</w:t>
      </w:r>
      <w:r>
        <w:rPr>
          <w:rFonts w:hint="eastAsia" w:ascii="楷体" w:hAnsi="楷体" w:eastAsia="楷体"/>
          <w:sz w:val="24"/>
          <w:szCs w:val="24"/>
        </w:rPr>
        <w:t>交货违约金</w:t>
      </w:r>
      <w:r>
        <w:rPr>
          <w:rFonts w:ascii="楷体" w:hAnsi="楷体" w:eastAsia="楷体"/>
          <w:sz w:val="24"/>
          <w:szCs w:val="24"/>
        </w:rPr>
        <w:t>（自逾期之</w:t>
      </w:r>
      <w:r>
        <w:rPr>
          <w:rFonts w:hint="eastAsia" w:ascii="楷体" w:hAnsi="楷体" w:eastAsia="楷体"/>
          <w:sz w:val="24"/>
          <w:szCs w:val="24"/>
        </w:rPr>
        <w:t>时</w:t>
      </w:r>
      <w:r>
        <w:rPr>
          <w:rFonts w:ascii="楷体" w:hAnsi="楷体" w:eastAsia="楷体"/>
          <w:sz w:val="24"/>
          <w:szCs w:val="24"/>
        </w:rPr>
        <w:t>起按</w:t>
      </w:r>
      <w:r>
        <w:rPr>
          <w:rFonts w:hint="eastAsia" w:ascii="楷体" w:hAnsi="楷体" w:eastAsia="楷体"/>
          <w:sz w:val="24"/>
          <w:szCs w:val="24"/>
          <w:lang w:val="en-US" w:eastAsia="zh-Hans"/>
        </w:rPr>
        <w:t>该订单</w:t>
      </w:r>
      <w:r>
        <w:rPr>
          <w:rFonts w:hint="eastAsia" w:ascii="楷体" w:hAnsi="楷体" w:eastAsia="楷体"/>
          <w:sz w:val="24"/>
          <w:szCs w:val="24"/>
        </w:rPr>
        <w:t>货物</w:t>
      </w:r>
      <w:r>
        <w:rPr>
          <w:rFonts w:hint="eastAsia" w:ascii="楷体" w:hAnsi="楷体" w:eastAsia="楷体"/>
          <w:sz w:val="24"/>
          <w:szCs w:val="24"/>
          <w:lang w:val="en-US" w:eastAsia="zh-Hans"/>
        </w:rPr>
        <w:t>总</w:t>
      </w:r>
      <w:r>
        <w:rPr>
          <w:rFonts w:hint="eastAsia" w:ascii="楷体" w:hAnsi="楷体" w:eastAsia="楷体"/>
          <w:sz w:val="24"/>
          <w:szCs w:val="24"/>
        </w:rPr>
        <w:t>价款</w:t>
      </w:r>
      <w:r>
        <w:rPr>
          <w:rFonts w:ascii="楷体" w:hAnsi="楷体" w:eastAsia="楷体"/>
          <w:sz w:val="24"/>
          <w:szCs w:val="24"/>
        </w:rPr>
        <w:t>的</w:t>
      </w:r>
      <w:r>
        <w:rPr>
          <w:rFonts w:hint="eastAsia" w:ascii="楷体" w:hAnsi="楷体" w:eastAsia="楷体"/>
          <w:sz w:val="24"/>
          <w:szCs w:val="24"/>
          <w:lang w:val="en-US"/>
        </w:rPr>
        <w:t>千</w:t>
      </w:r>
      <w:r>
        <w:rPr>
          <w:rFonts w:ascii="楷体" w:hAnsi="楷体" w:eastAsia="楷体"/>
          <w:sz w:val="24"/>
          <w:szCs w:val="24"/>
          <w:lang w:val="en-US"/>
        </w:rPr>
        <w:t>分之</w:t>
      </w:r>
      <w:r>
        <w:rPr>
          <w:rFonts w:hint="eastAsia" w:ascii="楷体" w:hAnsi="楷体" w:eastAsia="楷体"/>
          <w:sz w:val="24"/>
          <w:szCs w:val="24"/>
          <w:lang w:val="en-US"/>
        </w:rPr>
        <w:t>一</w:t>
      </w:r>
      <w:r>
        <w:rPr>
          <w:rFonts w:ascii="楷体" w:hAnsi="楷体" w:eastAsia="楷体"/>
          <w:sz w:val="24"/>
          <w:szCs w:val="24"/>
        </w:rPr>
        <w:t>/</w:t>
      </w:r>
      <w:r>
        <w:rPr>
          <w:rFonts w:hint="eastAsia" w:ascii="楷体" w:hAnsi="楷体" w:eastAsia="楷体"/>
          <w:sz w:val="24"/>
          <w:szCs w:val="24"/>
        </w:rPr>
        <w:t>小时</w:t>
      </w:r>
      <w:r>
        <w:rPr>
          <w:rFonts w:hint="eastAsia" w:ascii="楷体" w:hAnsi="楷体" w:eastAsia="楷体"/>
          <w:sz w:val="24"/>
          <w:szCs w:val="24"/>
          <w:lang w:val="en-US" w:eastAsia="zh-Hans"/>
        </w:rPr>
        <w:t>支付违约金</w:t>
      </w:r>
      <w:r>
        <w:rPr>
          <w:rFonts w:ascii="楷体" w:hAnsi="楷体" w:eastAsia="楷体"/>
          <w:sz w:val="24"/>
          <w:szCs w:val="24"/>
        </w:rPr>
        <w:t>）</w:t>
      </w:r>
      <w:r>
        <w:rPr>
          <w:rFonts w:hint="eastAsia" w:ascii="楷体" w:hAnsi="楷体" w:eastAsia="楷体"/>
          <w:sz w:val="24"/>
          <w:szCs w:val="24"/>
        </w:rPr>
        <w:t>；若乙方累计</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rPr>
        <w:t>次每次逾期</w:t>
      </w:r>
      <w:r>
        <w:rPr>
          <w:rFonts w:ascii="楷体" w:hAnsi="楷体" w:eastAsia="楷体"/>
          <w:sz w:val="24"/>
          <w:szCs w:val="24"/>
          <w:u w:val="single"/>
        </w:rPr>
        <w:t xml:space="preserve">   </w:t>
      </w:r>
      <w:r>
        <w:rPr>
          <w:rFonts w:hint="eastAsia" w:ascii="楷体" w:hAnsi="楷体" w:eastAsia="楷体"/>
          <w:sz w:val="24"/>
          <w:szCs w:val="24"/>
        </w:rPr>
        <w:t>小时以上</w:t>
      </w:r>
      <w:r>
        <w:rPr>
          <w:rFonts w:ascii="楷体" w:hAnsi="楷体" w:eastAsia="楷体"/>
          <w:sz w:val="24"/>
          <w:szCs w:val="24"/>
        </w:rPr>
        <w:t>不能按</w:t>
      </w:r>
      <w:r>
        <w:rPr>
          <w:rFonts w:ascii="楷体" w:hAnsi="楷体" w:eastAsia="楷体"/>
          <w:b/>
          <w:sz w:val="24"/>
          <w:szCs w:val="24"/>
        </w:rPr>
        <w:t>本合同</w:t>
      </w:r>
      <w:r>
        <w:rPr>
          <w:rFonts w:hint="eastAsia" w:ascii="楷体" w:hAnsi="楷体" w:eastAsia="楷体"/>
          <w:bCs/>
          <w:sz w:val="24"/>
          <w:szCs w:val="24"/>
        </w:rPr>
        <w:t>和订单</w:t>
      </w:r>
      <w:r>
        <w:rPr>
          <w:rFonts w:ascii="楷体" w:hAnsi="楷体" w:eastAsia="楷体"/>
          <w:sz w:val="24"/>
          <w:szCs w:val="24"/>
        </w:rPr>
        <w:t>的约定向</w:t>
      </w:r>
      <w:r>
        <w:rPr>
          <w:rFonts w:hint="eastAsia" w:ascii="楷体" w:hAnsi="楷体" w:eastAsia="楷体"/>
          <w:sz w:val="24"/>
          <w:szCs w:val="24"/>
        </w:rPr>
        <w:t>甲方交付货物</w:t>
      </w:r>
      <w:r>
        <w:rPr>
          <w:rFonts w:ascii="楷体" w:hAnsi="楷体" w:eastAsia="楷体"/>
          <w:sz w:val="24"/>
          <w:szCs w:val="24"/>
        </w:rPr>
        <w:t>的，则</w:t>
      </w:r>
      <w:r>
        <w:rPr>
          <w:rFonts w:hint="eastAsia" w:ascii="楷体" w:hAnsi="楷体" w:eastAsia="楷体"/>
          <w:sz w:val="24"/>
          <w:szCs w:val="24"/>
        </w:rPr>
        <w:t>甲方有权</w:t>
      </w:r>
      <w:r>
        <w:rPr>
          <w:rFonts w:ascii="楷体" w:hAnsi="楷体" w:eastAsia="楷体"/>
          <w:sz w:val="24"/>
          <w:szCs w:val="24"/>
        </w:rPr>
        <w:t>单方解除</w:t>
      </w:r>
      <w:r>
        <w:rPr>
          <w:rFonts w:ascii="楷体" w:hAnsi="楷体" w:eastAsia="楷体"/>
          <w:b/>
          <w:sz w:val="24"/>
          <w:szCs w:val="24"/>
        </w:rPr>
        <w:t>本合同</w:t>
      </w:r>
      <w:r>
        <w:rPr>
          <w:rFonts w:ascii="楷体" w:hAnsi="楷体" w:eastAsia="楷体"/>
          <w:sz w:val="24"/>
          <w:szCs w:val="24"/>
        </w:rPr>
        <w:t>，</w:t>
      </w:r>
      <w:r>
        <w:rPr>
          <w:rFonts w:hint="eastAsia" w:ascii="楷体" w:hAnsi="楷体" w:eastAsia="楷体"/>
          <w:sz w:val="24"/>
          <w:szCs w:val="24"/>
        </w:rPr>
        <w:t>乙方</w:t>
      </w:r>
      <w:r>
        <w:rPr>
          <w:rFonts w:hint="eastAsia" w:ascii="楷体" w:hAnsi="楷体" w:eastAsia="楷体"/>
          <w:sz w:val="24"/>
          <w:szCs w:val="24"/>
          <w:lang w:val="en-US" w:eastAsia="zh-Hans"/>
        </w:rPr>
        <w:t>应向甲方支付</w:t>
      </w:r>
      <w:r>
        <w:rPr>
          <w:rFonts w:hint="default" w:ascii="楷体" w:hAnsi="楷体" w:eastAsia="楷体"/>
          <w:sz w:val="24"/>
          <w:szCs w:val="24"/>
          <w:lang w:eastAsia="zh-Hans"/>
        </w:rPr>
        <w:t>【 】</w:t>
      </w:r>
      <w:r>
        <w:rPr>
          <w:rFonts w:ascii="楷体" w:hAnsi="楷体" w:eastAsia="楷体"/>
          <w:sz w:val="24"/>
          <w:szCs w:val="24"/>
        </w:rPr>
        <w:t>违约金</w:t>
      </w:r>
      <w:r>
        <w:rPr>
          <w:rFonts w:hint="eastAsia" w:ascii="楷体" w:hAnsi="楷体" w:eastAsia="楷体"/>
          <w:sz w:val="24"/>
          <w:szCs w:val="24"/>
        </w:rPr>
        <w:t>并</w:t>
      </w:r>
      <w:r>
        <w:rPr>
          <w:rFonts w:ascii="楷体" w:hAnsi="楷体" w:eastAsia="楷体"/>
          <w:sz w:val="24"/>
          <w:szCs w:val="24"/>
        </w:rPr>
        <w:t>赔偿</w:t>
      </w:r>
      <w:r>
        <w:rPr>
          <w:rFonts w:hint="eastAsia" w:ascii="楷体" w:hAnsi="楷体" w:eastAsia="楷体"/>
          <w:sz w:val="24"/>
          <w:szCs w:val="24"/>
        </w:rPr>
        <w:t>甲方</w:t>
      </w:r>
      <w:r>
        <w:rPr>
          <w:rFonts w:ascii="楷体" w:hAnsi="楷体" w:eastAsia="楷体"/>
          <w:sz w:val="24"/>
          <w:szCs w:val="24"/>
        </w:rPr>
        <w:t>的损失。</w:t>
      </w:r>
    </w:p>
    <w:p>
      <w:pPr>
        <w:spacing w:line="360" w:lineRule="auto"/>
        <w:ind w:firstLine="420"/>
        <w:rPr>
          <w:rFonts w:hint="eastAsia" w:ascii="楷体" w:hAnsi="楷体" w:eastAsia="楷体"/>
          <w:sz w:val="24"/>
          <w:szCs w:val="24"/>
        </w:rPr>
      </w:pPr>
      <w:r>
        <w:rPr>
          <w:rFonts w:hint="default" w:ascii="楷体" w:hAnsi="楷体" w:eastAsia="楷体"/>
          <w:sz w:val="24"/>
          <w:szCs w:val="24"/>
        </w:rPr>
        <w:t>（</w:t>
      </w:r>
      <w:r>
        <w:rPr>
          <w:rFonts w:hint="eastAsia" w:ascii="楷体" w:hAnsi="楷体" w:eastAsia="楷体"/>
          <w:sz w:val="24"/>
          <w:szCs w:val="24"/>
          <w:lang w:val="en-US" w:eastAsia="zh-Hans"/>
        </w:rPr>
        <w:t>b</w:t>
      </w:r>
      <w:r>
        <w:rPr>
          <w:rFonts w:hint="default" w:ascii="楷体" w:hAnsi="楷体" w:eastAsia="楷体"/>
          <w:sz w:val="24"/>
          <w:szCs w:val="24"/>
          <w:lang w:eastAsia="zh-Hans"/>
        </w:rPr>
        <w:t>）</w:t>
      </w:r>
      <w:r>
        <w:rPr>
          <w:rFonts w:hint="eastAsia" w:ascii="楷体" w:hAnsi="楷体" w:eastAsia="楷体"/>
          <w:sz w:val="24"/>
          <w:szCs w:val="24"/>
        </w:rPr>
        <w:t>经鉴定若因归责于乙方的原因导致产品质量不合格，</w:t>
      </w:r>
      <w:r>
        <w:rPr>
          <w:rFonts w:hint="eastAsia" w:ascii="楷体" w:hAnsi="楷体" w:eastAsia="楷体"/>
          <w:sz w:val="24"/>
          <w:szCs w:val="24"/>
          <w:lang w:val="en-US" w:eastAsia="zh-Hans"/>
        </w:rPr>
        <w:t>乙方应向甲方支付</w:t>
      </w:r>
      <w:r>
        <w:rPr>
          <w:rFonts w:hint="default" w:ascii="楷体" w:hAnsi="楷体" w:eastAsia="楷体"/>
          <w:sz w:val="24"/>
          <w:szCs w:val="24"/>
          <w:lang w:eastAsia="zh-Hans"/>
        </w:rPr>
        <w:t>【 】</w:t>
      </w:r>
      <w:r>
        <w:rPr>
          <w:rFonts w:hint="eastAsia" w:ascii="楷体" w:hAnsi="楷体" w:eastAsia="楷体"/>
          <w:sz w:val="24"/>
          <w:szCs w:val="24"/>
          <w:lang w:val="en-US" w:eastAsia="zh-Hans"/>
        </w:rPr>
        <w:t>违约金</w:t>
      </w:r>
      <w:r>
        <w:rPr>
          <w:rFonts w:hint="default" w:ascii="楷体" w:hAnsi="楷体" w:eastAsia="楷体"/>
          <w:sz w:val="24"/>
          <w:szCs w:val="24"/>
          <w:lang w:eastAsia="zh-Hans"/>
        </w:rPr>
        <w:t>，</w:t>
      </w:r>
      <w:r>
        <w:rPr>
          <w:rFonts w:hint="eastAsia" w:ascii="楷体" w:hAnsi="楷体" w:eastAsia="楷体"/>
          <w:sz w:val="24"/>
          <w:szCs w:val="24"/>
          <w:lang w:val="en-US" w:eastAsia="zh-Hans"/>
        </w:rPr>
        <w:t>违约金不不足弥补甲方损失的还应</w:t>
      </w:r>
      <w:r>
        <w:rPr>
          <w:rFonts w:hint="eastAsia" w:ascii="楷体" w:hAnsi="楷体" w:eastAsia="楷体"/>
          <w:sz w:val="24"/>
          <w:szCs w:val="24"/>
        </w:rPr>
        <w:t>承担损害赔偿责任。因乙方产品质量导致甲方及甲方员工、员工亲属、第三人人身损害及财产损失的，乙方应当承担全部赔偿责任（包括但不限于医疗费、鉴定费、诉讼费、差旅费、律师报酬等）。</w:t>
      </w:r>
    </w:p>
    <w:p>
      <w:pPr>
        <w:spacing w:line="360" w:lineRule="auto"/>
        <w:ind w:firstLine="420"/>
        <w:rPr>
          <w:rFonts w:hint="default" w:ascii="楷体" w:hAnsi="楷体" w:eastAsia="楷体"/>
          <w:sz w:val="24"/>
          <w:szCs w:val="24"/>
          <w:lang w:eastAsia="zh-Hans"/>
        </w:rPr>
      </w:pPr>
      <w:r>
        <w:rPr>
          <w:rFonts w:hint="default" w:ascii="楷体" w:hAnsi="楷体" w:eastAsia="楷体"/>
          <w:sz w:val="24"/>
          <w:szCs w:val="24"/>
          <w:lang w:eastAsia="zh-Hans"/>
        </w:rPr>
        <w:t>（</w:t>
      </w:r>
      <w:r>
        <w:rPr>
          <w:rFonts w:hint="eastAsia" w:ascii="楷体" w:hAnsi="楷体" w:eastAsia="楷体"/>
          <w:sz w:val="24"/>
          <w:szCs w:val="24"/>
          <w:lang w:val="en-US" w:eastAsia="zh-Hans"/>
        </w:rPr>
        <w:t>c</w:t>
      </w:r>
      <w:r>
        <w:rPr>
          <w:rFonts w:hint="default" w:ascii="楷体" w:hAnsi="楷体" w:eastAsia="楷体"/>
          <w:sz w:val="24"/>
          <w:szCs w:val="24"/>
          <w:lang w:eastAsia="zh-Hans"/>
        </w:rPr>
        <w:t>）</w:t>
      </w:r>
      <w:r>
        <w:rPr>
          <w:rFonts w:hint="eastAsia" w:ascii="楷体" w:hAnsi="楷体" w:eastAsia="楷体"/>
          <w:sz w:val="24"/>
          <w:szCs w:val="24"/>
          <w:lang w:val="en-US" w:eastAsia="zh-Hans"/>
        </w:rPr>
        <w:t>乙方交付的货物未通过甲方验收合格而退换货的</w:t>
      </w:r>
      <w:r>
        <w:rPr>
          <w:rFonts w:hint="default" w:ascii="楷体" w:hAnsi="楷体" w:eastAsia="楷体"/>
          <w:sz w:val="24"/>
          <w:szCs w:val="24"/>
          <w:lang w:eastAsia="zh-Hans"/>
        </w:rPr>
        <w:t>，</w:t>
      </w:r>
      <w:r>
        <w:rPr>
          <w:rFonts w:hint="eastAsia" w:ascii="楷体" w:hAnsi="楷体" w:eastAsia="楷体"/>
          <w:sz w:val="24"/>
          <w:szCs w:val="24"/>
          <w:lang w:val="en-US" w:eastAsia="zh-Hans"/>
        </w:rPr>
        <w:t>应向甲方支付</w:t>
      </w:r>
      <w:r>
        <w:rPr>
          <w:rFonts w:hint="default" w:ascii="楷体" w:hAnsi="楷体" w:eastAsia="楷体"/>
          <w:sz w:val="24"/>
          <w:szCs w:val="24"/>
          <w:lang w:eastAsia="zh-Hans"/>
        </w:rPr>
        <w:t>【 】</w:t>
      </w:r>
      <w:r>
        <w:rPr>
          <w:rFonts w:hint="eastAsia" w:ascii="楷体" w:hAnsi="楷体" w:eastAsia="楷体"/>
          <w:sz w:val="24"/>
          <w:szCs w:val="24"/>
          <w:lang w:val="en-US" w:eastAsia="zh-Hans"/>
        </w:rPr>
        <w:t>违约金</w:t>
      </w:r>
      <w:r>
        <w:rPr>
          <w:rFonts w:hint="default" w:ascii="楷体" w:hAnsi="楷体" w:eastAsia="楷体"/>
          <w:sz w:val="24"/>
          <w:szCs w:val="24"/>
          <w:lang w:eastAsia="zh-Hans"/>
        </w:rPr>
        <w:t>/</w:t>
      </w:r>
      <w:r>
        <w:rPr>
          <w:rFonts w:hint="eastAsia" w:ascii="楷体" w:hAnsi="楷体" w:eastAsia="楷体"/>
          <w:sz w:val="24"/>
          <w:szCs w:val="24"/>
          <w:lang w:val="en-US" w:eastAsia="zh-Hans"/>
        </w:rPr>
        <w:t>次</w:t>
      </w:r>
      <w:r>
        <w:rPr>
          <w:rFonts w:hint="default" w:ascii="楷体" w:hAnsi="楷体" w:eastAsia="楷体"/>
          <w:sz w:val="24"/>
          <w:szCs w:val="24"/>
          <w:lang w:eastAsia="zh-Hans"/>
        </w:rPr>
        <w:t>，</w:t>
      </w:r>
      <w:r>
        <w:rPr>
          <w:rFonts w:hint="eastAsia" w:ascii="楷体" w:hAnsi="楷体" w:eastAsia="楷体"/>
          <w:sz w:val="24"/>
          <w:szCs w:val="24"/>
          <w:lang w:val="en-US" w:eastAsia="zh-Hans"/>
        </w:rPr>
        <w:t>违约金累计计算</w:t>
      </w:r>
      <w:r>
        <w:rPr>
          <w:rFonts w:hint="default" w:ascii="楷体" w:hAnsi="楷体" w:eastAsia="楷体"/>
          <w:sz w:val="24"/>
          <w:szCs w:val="24"/>
          <w:lang w:eastAsia="zh-Hans"/>
        </w:rPr>
        <w:t>。</w:t>
      </w:r>
      <w:r>
        <w:rPr>
          <w:rFonts w:hint="eastAsia" w:ascii="楷体" w:hAnsi="楷体" w:eastAsia="楷体"/>
          <w:sz w:val="24"/>
          <w:szCs w:val="24"/>
          <w:lang w:val="en-US" w:eastAsia="zh-Hans"/>
        </w:rPr>
        <w:t>累计验收不合格</w:t>
      </w:r>
      <w:r>
        <w:rPr>
          <w:rFonts w:hint="default" w:ascii="楷体" w:hAnsi="楷体" w:eastAsia="楷体"/>
          <w:sz w:val="24"/>
          <w:szCs w:val="24"/>
          <w:lang w:eastAsia="zh-Hans"/>
        </w:rPr>
        <w:t>【 】</w:t>
      </w:r>
      <w:r>
        <w:rPr>
          <w:rFonts w:hint="eastAsia" w:ascii="楷体" w:hAnsi="楷体" w:eastAsia="楷体"/>
          <w:sz w:val="24"/>
          <w:szCs w:val="24"/>
          <w:lang w:val="en-US" w:eastAsia="zh-Hans"/>
        </w:rPr>
        <w:t>次以上的</w:t>
      </w:r>
      <w:r>
        <w:rPr>
          <w:rFonts w:hint="default" w:ascii="楷体" w:hAnsi="楷体" w:eastAsia="楷体"/>
          <w:sz w:val="24"/>
          <w:szCs w:val="24"/>
          <w:lang w:eastAsia="zh-Hans"/>
        </w:rPr>
        <w:t>，</w:t>
      </w:r>
      <w:r>
        <w:rPr>
          <w:rFonts w:hint="eastAsia" w:ascii="楷体" w:hAnsi="楷体" w:eastAsia="楷体"/>
          <w:sz w:val="24"/>
          <w:szCs w:val="24"/>
          <w:lang w:val="en-US" w:eastAsia="zh-Hans"/>
        </w:rPr>
        <w:t>甲方有权解除合同</w:t>
      </w:r>
      <w:r>
        <w:rPr>
          <w:rFonts w:hint="default" w:ascii="楷体" w:hAnsi="楷体" w:eastAsia="楷体"/>
          <w:sz w:val="24"/>
          <w:szCs w:val="24"/>
          <w:lang w:eastAsia="zh-Hans"/>
        </w:rPr>
        <w:t>，</w:t>
      </w:r>
      <w:r>
        <w:rPr>
          <w:rFonts w:hint="eastAsia" w:ascii="楷体" w:hAnsi="楷体" w:eastAsia="楷体"/>
          <w:sz w:val="24"/>
          <w:szCs w:val="24"/>
          <w:lang w:val="en-US" w:eastAsia="zh-Hans"/>
        </w:rPr>
        <w:t>乙方应向甲方支付</w:t>
      </w:r>
      <w:r>
        <w:rPr>
          <w:rFonts w:hint="default" w:ascii="楷体" w:hAnsi="楷体" w:eastAsia="楷体"/>
          <w:sz w:val="24"/>
          <w:szCs w:val="24"/>
          <w:lang w:eastAsia="zh-Hans"/>
        </w:rPr>
        <w:t>【 】</w:t>
      </w:r>
      <w:r>
        <w:rPr>
          <w:rFonts w:hint="eastAsia" w:ascii="楷体" w:hAnsi="楷体" w:eastAsia="楷体"/>
          <w:sz w:val="24"/>
          <w:szCs w:val="24"/>
          <w:lang w:val="en-US" w:eastAsia="zh-Hans"/>
        </w:rPr>
        <w:t>违约金并赔偿甲方全部损失</w:t>
      </w:r>
      <w:r>
        <w:rPr>
          <w:rFonts w:hint="default" w:ascii="楷体" w:hAnsi="楷体" w:eastAsia="楷体"/>
          <w:sz w:val="24"/>
          <w:szCs w:val="24"/>
          <w:lang w:eastAsia="zh-Hans"/>
        </w:rPr>
        <w:t>。</w:t>
      </w:r>
    </w:p>
    <w:p>
      <w:pPr>
        <w:spacing w:line="360" w:lineRule="auto"/>
        <w:ind w:firstLine="420"/>
        <w:rPr>
          <w:rFonts w:hint="eastAsia" w:ascii="楷体" w:hAnsi="楷体" w:eastAsia="楷体"/>
          <w:sz w:val="24"/>
          <w:szCs w:val="24"/>
          <w:lang w:val="en-US" w:eastAsia="zh-Hans"/>
        </w:rPr>
      </w:pPr>
      <w:r>
        <w:rPr>
          <w:rFonts w:hint="default" w:ascii="楷体" w:hAnsi="楷体" w:eastAsia="楷体"/>
          <w:sz w:val="24"/>
          <w:szCs w:val="24"/>
          <w:lang w:eastAsia="zh-Hans"/>
        </w:rPr>
        <w:t>（</w:t>
      </w:r>
      <w:r>
        <w:rPr>
          <w:rFonts w:hint="eastAsia" w:ascii="楷体" w:hAnsi="楷体" w:eastAsia="楷体"/>
          <w:sz w:val="24"/>
          <w:szCs w:val="24"/>
          <w:lang w:val="en-US" w:eastAsia="zh-Hans"/>
        </w:rPr>
        <w:t>d</w:t>
      </w:r>
      <w:r>
        <w:rPr>
          <w:rFonts w:hint="default" w:ascii="楷体" w:hAnsi="楷体" w:eastAsia="楷体"/>
          <w:sz w:val="24"/>
          <w:szCs w:val="24"/>
          <w:lang w:eastAsia="zh-Hans"/>
        </w:rPr>
        <w:t>）</w:t>
      </w:r>
      <w:r>
        <w:rPr>
          <w:rFonts w:hint="eastAsia" w:ascii="楷体" w:hAnsi="楷体" w:eastAsia="楷体"/>
          <w:sz w:val="24"/>
          <w:szCs w:val="24"/>
          <w:lang w:val="en-US" w:eastAsia="zh-Hans"/>
        </w:rPr>
        <w:t>乙方逾期退还甲方押金（如有）、剩余预付款（如有）等款项的</w:t>
      </w:r>
      <w:r>
        <w:rPr>
          <w:rFonts w:hint="default" w:ascii="楷体" w:hAnsi="楷体" w:eastAsia="楷体"/>
          <w:sz w:val="24"/>
          <w:szCs w:val="24"/>
          <w:lang w:eastAsia="zh-Hans"/>
        </w:rPr>
        <w:t>，</w:t>
      </w:r>
      <w:r>
        <w:rPr>
          <w:rFonts w:hint="eastAsia" w:ascii="楷体" w:hAnsi="楷体" w:eastAsia="楷体"/>
          <w:sz w:val="24"/>
          <w:szCs w:val="24"/>
          <w:lang w:val="en-US" w:eastAsia="zh-Hans"/>
        </w:rPr>
        <w:t>每逾期一日</w:t>
      </w:r>
      <w:r>
        <w:rPr>
          <w:rFonts w:hint="default" w:ascii="楷体" w:hAnsi="楷体" w:eastAsia="楷体"/>
          <w:sz w:val="24"/>
          <w:szCs w:val="24"/>
          <w:lang w:eastAsia="zh-Hans"/>
        </w:rPr>
        <w:t>，</w:t>
      </w:r>
      <w:r>
        <w:rPr>
          <w:rFonts w:hint="eastAsia" w:ascii="楷体" w:hAnsi="楷体" w:eastAsia="楷体"/>
          <w:sz w:val="24"/>
          <w:szCs w:val="24"/>
          <w:lang w:val="en-US" w:eastAsia="zh-Hans"/>
        </w:rPr>
        <w:t>应向甲方支付</w:t>
      </w:r>
      <w:r>
        <w:rPr>
          <w:rFonts w:hint="default" w:ascii="楷体" w:hAnsi="楷体" w:eastAsia="楷体"/>
          <w:sz w:val="24"/>
          <w:szCs w:val="24"/>
          <w:lang w:eastAsia="zh-Hans"/>
        </w:rPr>
        <w:t>【 】</w:t>
      </w:r>
      <w:r>
        <w:rPr>
          <w:rFonts w:hint="eastAsia" w:ascii="楷体" w:hAnsi="楷体" w:eastAsia="楷体"/>
          <w:sz w:val="24"/>
          <w:szCs w:val="24"/>
          <w:lang w:val="en-US" w:eastAsia="zh-Hans"/>
        </w:rPr>
        <w:t>违约金</w:t>
      </w:r>
      <w:r>
        <w:rPr>
          <w:rFonts w:hint="default" w:ascii="楷体" w:hAnsi="楷体" w:eastAsia="楷体"/>
          <w:sz w:val="24"/>
          <w:szCs w:val="24"/>
          <w:lang w:eastAsia="zh-Hans"/>
        </w:rPr>
        <w:t>。</w:t>
      </w:r>
    </w:p>
    <w:p>
      <w:pPr>
        <w:spacing w:line="360" w:lineRule="auto"/>
        <w:rPr>
          <w:rFonts w:ascii="楷体" w:hAnsi="楷体" w:eastAsia="楷体"/>
          <w:sz w:val="24"/>
          <w:szCs w:val="24"/>
        </w:rPr>
      </w:pPr>
    </w:p>
    <w:p>
      <w:pPr>
        <w:pStyle w:val="34"/>
        <w:numPr>
          <w:ilvl w:val="0"/>
          <w:numId w:val="3"/>
        </w:numPr>
        <w:spacing w:line="360" w:lineRule="auto"/>
        <w:ind w:firstLineChars="0"/>
        <w:jc w:val="center"/>
        <w:rPr>
          <w:rFonts w:ascii="楷体" w:hAnsi="楷体" w:eastAsia="楷体"/>
          <w:b/>
          <w:sz w:val="24"/>
          <w:szCs w:val="24"/>
        </w:rPr>
      </w:pPr>
      <w:r>
        <w:rPr>
          <w:rFonts w:hint="eastAsia" w:ascii="楷体" w:hAnsi="楷体" w:eastAsia="楷体"/>
          <w:b/>
          <w:sz w:val="24"/>
          <w:szCs w:val="24"/>
        </w:rPr>
        <w:t>不可抗力</w:t>
      </w:r>
    </w:p>
    <w:p>
      <w:pPr>
        <w:pStyle w:val="34"/>
        <w:numPr>
          <w:ilvl w:val="0"/>
          <w:numId w:val="14"/>
        </w:numPr>
        <w:spacing w:line="360" w:lineRule="auto"/>
        <w:ind w:left="0" w:firstLine="0" w:firstLineChars="0"/>
        <w:rPr>
          <w:rFonts w:ascii="楷体" w:hAnsi="楷体" w:eastAsia="楷体"/>
          <w:b/>
          <w:sz w:val="24"/>
          <w:szCs w:val="24"/>
        </w:rPr>
      </w:pPr>
      <w:r>
        <w:rPr>
          <w:rFonts w:ascii="楷体" w:hAnsi="楷体" w:eastAsia="楷体"/>
          <w:sz w:val="24"/>
          <w:szCs w:val="24"/>
        </w:rPr>
        <w:t>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w:t>
      </w:r>
      <w:r>
        <w:rPr>
          <w:rFonts w:hint="eastAsia" w:ascii="楷体" w:hAnsi="楷体" w:eastAsia="楷体"/>
          <w:b/>
          <w:sz w:val="24"/>
          <w:szCs w:val="24"/>
        </w:rPr>
        <w:t>本合同</w:t>
      </w:r>
      <w:r>
        <w:rPr>
          <w:rFonts w:ascii="楷体" w:hAnsi="楷体" w:eastAsia="楷体"/>
          <w:sz w:val="24"/>
          <w:szCs w:val="24"/>
        </w:rPr>
        <w:t>，并根据情况可部分或全部免于承担违约责任。</w:t>
      </w:r>
    </w:p>
    <w:p>
      <w:pPr>
        <w:pStyle w:val="34"/>
        <w:spacing w:line="360" w:lineRule="auto"/>
        <w:ind w:firstLine="0" w:firstLineChars="0"/>
        <w:rPr>
          <w:rFonts w:ascii="楷体" w:hAnsi="楷体" w:eastAsia="楷体"/>
          <w:b/>
          <w:sz w:val="24"/>
          <w:szCs w:val="24"/>
        </w:rPr>
      </w:pPr>
    </w:p>
    <w:p>
      <w:pPr>
        <w:pStyle w:val="34"/>
        <w:numPr>
          <w:ilvl w:val="0"/>
          <w:numId w:val="14"/>
        </w:numPr>
        <w:spacing w:line="360" w:lineRule="auto"/>
        <w:ind w:left="0" w:firstLine="0" w:firstLineChars="0"/>
        <w:rPr>
          <w:rFonts w:ascii="楷体" w:hAnsi="楷体" w:eastAsia="楷体"/>
          <w:b/>
          <w:sz w:val="24"/>
          <w:szCs w:val="24"/>
        </w:rPr>
      </w:pPr>
      <w:r>
        <w:rPr>
          <w:rFonts w:ascii="楷体" w:hAnsi="楷体" w:eastAsia="楷体"/>
          <w:b/>
          <w:sz w:val="24"/>
          <w:szCs w:val="24"/>
        </w:rPr>
        <w:t>本合同</w:t>
      </w:r>
      <w:r>
        <w:rPr>
          <w:rFonts w:ascii="楷体" w:hAnsi="楷体" w:eastAsia="楷体"/>
          <w:sz w:val="24"/>
          <w:szCs w:val="24"/>
        </w:rPr>
        <w:t>中的不可抗力指不能预见、不能避免、不能克服的客观情况，包括但不限于：自然灾害如地震、台风、洪水、火灾</w:t>
      </w:r>
      <w:r>
        <w:rPr>
          <w:rFonts w:hint="eastAsia" w:ascii="楷体" w:hAnsi="楷体" w:eastAsia="楷体"/>
          <w:sz w:val="24"/>
          <w:szCs w:val="24"/>
        </w:rPr>
        <w:t>，战争</w:t>
      </w:r>
      <w:r>
        <w:rPr>
          <w:rFonts w:ascii="楷体" w:hAnsi="楷体" w:eastAsia="楷体"/>
          <w:sz w:val="24"/>
          <w:szCs w:val="24"/>
        </w:rPr>
        <w:t>及</w:t>
      </w:r>
      <w:r>
        <w:rPr>
          <w:rFonts w:hint="eastAsia" w:ascii="楷体" w:hAnsi="楷体" w:eastAsia="楷体"/>
          <w:sz w:val="24"/>
          <w:szCs w:val="24"/>
        </w:rPr>
        <w:t>其他</w:t>
      </w:r>
      <w:r>
        <w:rPr>
          <w:rFonts w:ascii="楷体" w:hAnsi="楷体" w:eastAsia="楷体"/>
          <w:sz w:val="24"/>
          <w:szCs w:val="24"/>
        </w:rPr>
        <w:t>政府行为、法律规定或其适用的变化或其他任何无法预见、避免或控制的事件</w:t>
      </w:r>
      <w:r>
        <w:rPr>
          <w:rFonts w:hint="eastAsia" w:ascii="楷体" w:hAnsi="楷体" w:eastAsia="楷体"/>
          <w:sz w:val="24"/>
          <w:szCs w:val="24"/>
        </w:rPr>
        <w:t>。</w:t>
      </w:r>
    </w:p>
    <w:p>
      <w:pPr>
        <w:pStyle w:val="34"/>
        <w:spacing w:line="360" w:lineRule="auto"/>
        <w:ind w:left="420" w:firstLine="0" w:firstLineChars="0"/>
        <w:rPr>
          <w:rFonts w:ascii="楷体" w:hAnsi="楷体" w:eastAsia="楷体"/>
          <w:b/>
          <w:sz w:val="24"/>
          <w:szCs w:val="24"/>
        </w:rPr>
      </w:pPr>
    </w:p>
    <w:p>
      <w:pPr>
        <w:pStyle w:val="34"/>
        <w:numPr>
          <w:ilvl w:val="0"/>
          <w:numId w:val="3"/>
        </w:numPr>
        <w:spacing w:line="360" w:lineRule="auto"/>
        <w:ind w:firstLineChars="0"/>
        <w:jc w:val="center"/>
        <w:rPr>
          <w:rFonts w:ascii="楷体" w:hAnsi="楷体" w:eastAsia="楷体"/>
          <w:b/>
          <w:sz w:val="24"/>
          <w:szCs w:val="24"/>
        </w:rPr>
      </w:pPr>
      <w:r>
        <w:rPr>
          <w:rFonts w:hint="eastAsia" w:ascii="楷体" w:hAnsi="楷体" w:eastAsia="楷体"/>
          <w:b/>
          <w:sz w:val="24"/>
          <w:szCs w:val="24"/>
        </w:rPr>
        <w:t>保密条款</w:t>
      </w:r>
    </w:p>
    <w:p>
      <w:pPr>
        <w:pStyle w:val="34"/>
        <w:numPr>
          <w:ilvl w:val="0"/>
          <w:numId w:val="15"/>
        </w:numPr>
        <w:spacing w:line="360" w:lineRule="auto"/>
        <w:ind w:left="0" w:firstLine="0" w:firstLineChars="0"/>
        <w:rPr>
          <w:rFonts w:ascii="楷体" w:hAnsi="楷体" w:eastAsia="楷体"/>
          <w:sz w:val="24"/>
          <w:szCs w:val="24"/>
        </w:rPr>
      </w:pPr>
      <w:r>
        <w:rPr>
          <w:rFonts w:ascii="楷体" w:hAnsi="楷体" w:eastAsia="楷体"/>
          <w:b/>
          <w:sz w:val="24"/>
          <w:szCs w:val="24"/>
        </w:rPr>
        <w:t>本合同</w:t>
      </w:r>
      <w:r>
        <w:rPr>
          <w:rFonts w:ascii="楷体" w:hAnsi="楷体" w:eastAsia="楷体"/>
          <w:sz w:val="24"/>
          <w:szCs w:val="24"/>
        </w:rPr>
        <w:t>的任何条款以及任一方在执行</w:t>
      </w:r>
      <w:r>
        <w:rPr>
          <w:rFonts w:ascii="楷体" w:hAnsi="楷体" w:eastAsia="楷体"/>
          <w:b/>
          <w:sz w:val="24"/>
          <w:szCs w:val="24"/>
        </w:rPr>
        <w:t>本合同</w:t>
      </w:r>
      <w:r>
        <w:rPr>
          <w:rFonts w:ascii="楷体" w:hAnsi="楷体" w:eastAsia="楷体"/>
          <w:sz w:val="24"/>
          <w:szCs w:val="24"/>
        </w:rPr>
        <w:t>过程中接触到的任何未公开信息都应当是保密的，它们只能用于履行</w:t>
      </w:r>
      <w:r>
        <w:rPr>
          <w:rFonts w:ascii="楷体" w:hAnsi="楷体" w:eastAsia="楷体"/>
          <w:b/>
          <w:sz w:val="24"/>
          <w:szCs w:val="24"/>
        </w:rPr>
        <w:t>本合同</w:t>
      </w:r>
      <w:r>
        <w:rPr>
          <w:rFonts w:ascii="楷体" w:hAnsi="楷体" w:eastAsia="楷体"/>
          <w:sz w:val="24"/>
          <w:szCs w:val="24"/>
        </w:rPr>
        <w:t>规定的义务，任何一方都不得向任何第三方泄露，也不得用于任何其他目的。</w:t>
      </w:r>
    </w:p>
    <w:p>
      <w:pPr>
        <w:pStyle w:val="34"/>
        <w:spacing w:line="360" w:lineRule="auto"/>
        <w:ind w:firstLine="0" w:firstLineChars="0"/>
        <w:rPr>
          <w:rFonts w:ascii="楷体" w:hAnsi="楷体" w:eastAsia="楷体"/>
          <w:sz w:val="24"/>
          <w:szCs w:val="24"/>
        </w:rPr>
      </w:pPr>
    </w:p>
    <w:p>
      <w:pPr>
        <w:pStyle w:val="34"/>
        <w:numPr>
          <w:ilvl w:val="0"/>
          <w:numId w:val="15"/>
        </w:numPr>
        <w:spacing w:line="360" w:lineRule="auto"/>
        <w:ind w:left="0" w:firstLine="0" w:firstLineChars="0"/>
        <w:rPr>
          <w:rFonts w:ascii="楷体" w:hAnsi="楷体" w:eastAsia="楷体"/>
          <w:sz w:val="24"/>
          <w:szCs w:val="24"/>
        </w:rPr>
      </w:pPr>
      <w:r>
        <w:rPr>
          <w:rFonts w:ascii="楷体" w:hAnsi="楷体" w:eastAsia="楷体"/>
          <w:sz w:val="24"/>
          <w:szCs w:val="24"/>
        </w:rPr>
        <w:t>双方进一步同意：对于任一方或其员工、代表、分包商因履行</w:t>
      </w:r>
      <w:r>
        <w:rPr>
          <w:rFonts w:ascii="楷体" w:hAnsi="楷体" w:eastAsia="楷体"/>
          <w:b/>
          <w:sz w:val="24"/>
          <w:szCs w:val="24"/>
        </w:rPr>
        <w:t>本合同</w:t>
      </w:r>
      <w:r>
        <w:rPr>
          <w:rFonts w:ascii="楷体" w:hAnsi="楷体" w:eastAsia="楷体"/>
          <w:sz w:val="24"/>
          <w:szCs w:val="24"/>
        </w:rPr>
        <w:t>时直接或间接从另一方或其他顾问处获取的全部或任何信息，包括但不限于</w:t>
      </w:r>
      <w:r>
        <w:rPr>
          <w:rFonts w:ascii="楷体" w:hAnsi="楷体" w:eastAsia="楷体"/>
          <w:b/>
          <w:sz w:val="24"/>
          <w:szCs w:val="24"/>
        </w:rPr>
        <w:t>本合同</w:t>
      </w:r>
      <w:r>
        <w:rPr>
          <w:rFonts w:ascii="楷体" w:hAnsi="楷体" w:eastAsia="楷体"/>
          <w:sz w:val="24"/>
          <w:szCs w:val="24"/>
        </w:rPr>
        <w:t>及其内容、货物价格或供货地点、地图、数据、计划、报告、手稿、程序、时间安排、图纸、规格说明、结果、模型、电脑程序或者任何其他材料，均都应予以严格保密、不向任何第三方泄露或以履行</w:t>
      </w:r>
      <w:r>
        <w:rPr>
          <w:rFonts w:ascii="楷体" w:hAnsi="楷体" w:eastAsia="楷体"/>
          <w:b/>
          <w:sz w:val="24"/>
          <w:szCs w:val="24"/>
        </w:rPr>
        <w:t>本合同</w:t>
      </w:r>
      <w:r>
        <w:rPr>
          <w:rFonts w:ascii="楷体" w:hAnsi="楷体" w:eastAsia="楷体"/>
          <w:sz w:val="24"/>
          <w:szCs w:val="24"/>
        </w:rPr>
        <w:t>以外的任何目的使用，且应保证其员工、代表、分包商将遵守本保密要求。若违反前述保密义务，违约方应赔偿因此给守约方造成的损失。</w:t>
      </w:r>
    </w:p>
    <w:p>
      <w:pPr>
        <w:pStyle w:val="34"/>
        <w:spacing w:line="360" w:lineRule="auto"/>
        <w:ind w:firstLine="0" w:firstLineChars="0"/>
        <w:rPr>
          <w:rFonts w:ascii="楷体" w:hAnsi="楷体" w:eastAsia="楷体"/>
          <w:sz w:val="24"/>
          <w:szCs w:val="24"/>
        </w:rPr>
      </w:pPr>
    </w:p>
    <w:p>
      <w:pPr>
        <w:pStyle w:val="34"/>
        <w:numPr>
          <w:ilvl w:val="0"/>
          <w:numId w:val="16"/>
        </w:numPr>
        <w:spacing w:line="360" w:lineRule="auto"/>
        <w:ind w:left="0" w:firstLine="0" w:firstLineChars="0"/>
        <w:jc w:val="center"/>
        <w:rPr>
          <w:rFonts w:ascii="楷体" w:hAnsi="楷体" w:eastAsia="楷体"/>
          <w:b/>
          <w:sz w:val="24"/>
          <w:szCs w:val="24"/>
        </w:rPr>
      </w:pPr>
      <w:r>
        <w:rPr>
          <w:rFonts w:hint="eastAsia" w:ascii="楷体" w:hAnsi="楷体" w:eastAsia="楷体"/>
          <w:b/>
          <w:sz w:val="24"/>
          <w:szCs w:val="24"/>
        </w:rPr>
        <w:t>其他</w:t>
      </w:r>
    </w:p>
    <w:p>
      <w:pPr>
        <w:pStyle w:val="34"/>
        <w:numPr>
          <w:ilvl w:val="0"/>
          <w:numId w:val="17"/>
        </w:numPr>
        <w:spacing w:line="360" w:lineRule="auto"/>
        <w:ind w:left="0" w:firstLine="0" w:firstLineChars="0"/>
        <w:rPr>
          <w:rFonts w:ascii="楷体" w:hAnsi="楷体" w:eastAsia="楷体"/>
          <w:b/>
          <w:sz w:val="24"/>
          <w:szCs w:val="24"/>
        </w:rPr>
      </w:pPr>
      <w:r>
        <w:rPr>
          <w:rFonts w:hint="eastAsia" w:ascii="楷体" w:hAnsi="楷体" w:eastAsia="楷体"/>
          <w:b/>
          <w:sz w:val="24"/>
          <w:szCs w:val="24"/>
        </w:rPr>
        <w:t>争议解决方式</w:t>
      </w:r>
    </w:p>
    <w:p>
      <w:pPr>
        <w:pStyle w:val="34"/>
        <w:spacing w:line="360" w:lineRule="auto"/>
        <w:ind w:left="1" w:hanging="1" w:firstLineChars="0"/>
        <w:rPr>
          <w:rFonts w:ascii="楷体" w:hAnsi="楷体" w:eastAsia="楷体"/>
          <w:sz w:val="24"/>
          <w:szCs w:val="24"/>
        </w:rPr>
      </w:pPr>
      <w:r>
        <w:rPr>
          <w:rFonts w:hint="eastAsia" w:ascii="楷体" w:hAnsi="楷体" w:eastAsia="楷体"/>
          <w:sz w:val="24"/>
          <w:szCs w:val="24"/>
        </w:rPr>
        <w:t>若</w:t>
      </w:r>
      <w:r>
        <w:rPr>
          <w:rFonts w:hint="eastAsia" w:ascii="楷体" w:hAnsi="楷体" w:eastAsia="楷体"/>
          <w:b/>
          <w:sz w:val="24"/>
          <w:szCs w:val="24"/>
        </w:rPr>
        <w:t>本合同</w:t>
      </w:r>
      <w:r>
        <w:rPr>
          <w:rFonts w:hint="eastAsia" w:ascii="楷体" w:hAnsi="楷体" w:eastAsia="楷体"/>
          <w:sz w:val="24"/>
          <w:szCs w:val="24"/>
        </w:rPr>
        <w:t>履行过程中产生争议，双方应友好协商解决；协商不成的，任何一方均有权向</w:t>
      </w:r>
      <w:r>
        <w:rPr>
          <w:rFonts w:hint="eastAsia" w:ascii="楷体" w:hAnsi="楷体" w:eastAsia="楷体"/>
          <w:sz w:val="24"/>
          <w:szCs w:val="24"/>
          <w:highlight w:val="none"/>
          <w:lang w:val="en-US" w:eastAsia="zh-Hans"/>
        </w:rPr>
        <w:t>甲方</w:t>
      </w:r>
      <w:r>
        <w:rPr>
          <w:rFonts w:hint="eastAsia" w:ascii="楷体" w:hAnsi="楷体" w:eastAsia="楷体"/>
          <w:sz w:val="24"/>
          <w:szCs w:val="24"/>
          <w:highlight w:val="none"/>
          <w:lang w:val="en-US" w:eastAsia="zh-CN"/>
        </w:rPr>
        <w:t>住所地</w:t>
      </w:r>
      <w:r>
        <w:rPr>
          <w:rFonts w:hint="eastAsia" w:ascii="楷体" w:hAnsi="楷体" w:eastAsia="楷体"/>
          <w:sz w:val="24"/>
          <w:szCs w:val="24"/>
        </w:rPr>
        <w:t>有管辖权的人民法院提起诉讼。</w:t>
      </w:r>
    </w:p>
    <w:p>
      <w:pPr>
        <w:pStyle w:val="34"/>
        <w:spacing w:line="360" w:lineRule="auto"/>
        <w:ind w:left="1" w:firstLine="424" w:firstLineChars="177"/>
        <w:rPr>
          <w:rFonts w:ascii="楷体" w:hAnsi="楷体" w:eastAsia="楷体"/>
          <w:sz w:val="24"/>
          <w:szCs w:val="24"/>
        </w:rPr>
      </w:pPr>
    </w:p>
    <w:p>
      <w:pPr>
        <w:pStyle w:val="34"/>
        <w:numPr>
          <w:ilvl w:val="0"/>
          <w:numId w:val="17"/>
        </w:numPr>
        <w:spacing w:line="360" w:lineRule="auto"/>
        <w:ind w:left="0" w:firstLine="0" w:firstLineChars="0"/>
        <w:rPr>
          <w:rFonts w:ascii="楷体" w:hAnsi="楷体" w:eastAsia="楷体"/>
          <w:b/>
          <w:sz w:val="24"/>
          <w:szCs w:val="24"/>
        </w:rPr>
      </w:pPr>
      <w:r>
        <w:rPr>
          <w:rFonts w:hint="eastAsia" w:ascii="楷体" w:hAnsi="楷体" w:eastAsia="楷体"/>
          <w:b/>
          <w:sz w:val="24"/>
          <w:szCs w:val="24"/>
        </w:rPr>
        <w:t>本合同期限</w:t>
      </w:r>
    </w:p>
    <w:p>
      <w:pPr>
        <w:pStyle w:val="34"/>
        <w:numPr>
          <w:ilvl w:val="0"/>
          <w:numId w:val="18"/>
        </w:numPr>
        <w:spacing w:line="360" w:lineRule="auto"/>
        <w:ind w:left="0" w:firstLine="426" w:firstLineChars="0"/>
        <w:rPr>
          <w:rFonts w:ascii="楷体" w:hAnsi="楷体" w:eastAsia="楷体"/>
          <w:sz w:val="24"/>
          <w:szCs w:val="24"/>
        </w:rPr>
      </w:pPr>
      <w:r>
        <w:rPr>
          <w:rFonts w:ascii="楷体" w:hAnsi="楷体" w:eastAsia="楷体"/>
          <w:b/>
          <w:sz w:val="24"/>
          <w:szCs w:val="24"/>
        </w:rPr>
        <w:t>本合同</w:t>
      </w:r>
      <w:r>
        <w:rPr>
          <w:rFonts w:ascii="楷体" w:hAnsi="楷体" w:eastAsia="楷体"/>
          <w:sz w:val="24"/>
          <w:szCs w:val="24"/>
        </w:rPr>
        <w:t>自双方法定代表人或授权代表签名并</w:t>
      </w:r>
      <w:r>
        <w:rPr>
          <w:rFonts w:hint="eastAsia" w:ascii="楷体" w:hAnsi="楷体" w:eastAsia="楷体"/>
          <w:sz w:val="24"/>
          <w:szCs w:val="24"/>
          <w:lang w:val="en-US" w:eastAsia="zh-Hans"/>
        </w:rPr>
        <w:t>加</w:t>
      </w:r>
      <w:r>
        <w:rPr>
          <w:rFonts w:ascii="楷体" w:hAnsi="楷体" w:eastAsia="楷体"/>
          <w:sz w:val="24"/>
          <w:szCs w:val="24"/>
        </w:rPr>
        <w:t>盖</w:t>
      </w:r>
      <w:r>
        <w:rPr>
          <w:rFonts w:hint="eastAsia" w:ascii="楷体" w:hAnsi="楷体" w:eastAsia="楷体"/>
          <w:sz w:val="24"/>
          <w:szCs w:val="24"/>
          <w:lang w:val="en-US" w:eastAsia="zh-Hans"/>
        </w:rPr>
        <w:t>公</w:t>
      </w:r>
      <w:r>
        <w:rPr>
          <w:rFonts w:ascii="楷体" w:hAnsi="楷体" w:eastAsia="楷体"/>
          <w:sz w:val="24"/>
          <w:szCs w:val="24"/>
        </w:rPr>
        <w:t>章</w:t>
      </w:r>
      <w:r>
        <w:rPr>
          <w:rFonts w:hint="eastAsia" w:ascii="楷体" w:hAnsi="楷体" w:eastAsia="楷体"/>
          <w:sz w:val="24"/>
          <w:szCs w:val="24"/>
          <w:lang w:val="en-US" w:eastAsia="zh-Hans"/>
        </w:rPr>
        <w:t>或合同专用章</w:t>
      </w:r>
      <w:r>
        <w:rPr>
          <w:rFonts w:ascii="楷体" w:hAnsi="楷体" w:eastAsia="楷体"/>
          <w:sz w:val="24"/>
          <w:szCs w:val="24"/>
        </w:rPr>
        <w:t>之日起生效，至</w:t>
      </w:r>
      <w:r>
        <w:rPr>
          <w:rFonts w:hint="eastAsia" w:ascii="楷体" w:hAnsi="楷体" w:eastAsia="楷体"/>
          <w:sz w:val="24"/>
          <w:szCs w:val="24"/>
          <w:u w:val="single"/>
          <w:lang w:val="en-US" w:eastAsia="zh-CN"/>
        </w:rPr>
        <w:t xml:space="preserve">     </w:t>
      </w:r>
      <w:r>
        <w:rPr>
          <w:rFonts w:ascii="楷体" w:hAnsi="楷体" w:eastAsia="楷体"/>
          <w:sz w:val="24"/>
          <w:szCs w:val="24"/>
        </w:rPr>
        <w:t>年___月___日终止。</w:t>
      </w:r>
      <w:r>
        <w:rPr>
          <w:rFonts w:ascii="楷体" w:hAnsi="楷体" w:eastAsia="楷体"/>
          <w:b/>
          <w:sz w:val="24"/>
          <w:szCs w:val="24"/>
        </w:rPr>
        <w:t>本合同</w:t>
      </w:r>
      <w:r>
        <w:rPr>
          <w:rFonts w:ascii="楷体" w:hAnsi="楷体" w:eastAsia="楷体"/>
          <w:sz w:val="24"/>
          <w:szCs w:val="24"/>
        </w:rPr>
        <w:t>有效期届满之日前，双方未提出书面异议的，则</w:t>
      </w:r>
      <w:r>
        <w:rPr>
          <w:rFonts w:ascii="楷体" w:hAnsi="楷体" w:eastAsia="楷体"/>
          <w:b/>
          <w:sz w:val="24"/>
          <w:szCs w:val="24"/>
        </w:rPr>
        <w:t>本合同</w:t>
      </w:r>
      <w:r>
        <w:rPr>
          <w:rFonts w:ascii="楷体" w:hAnsi="楷体" w:eastAsia="楷体"/>
          <w:sz w:val="24"/>
          <w:szCs w:val="24"/>
        </w:rPr>
        <w:t>自动顺延一年。</w:t>
      </w:r>
    </w:p>
    <w:p>
      <w:pPr>
        <w:pStyle w:val="34"/>
        <w:numPr>
          <w:ilvl w:val="0"/>
          <w:numId w:val="18"/>
        </w:numPr>
        <w:spacing w:line="360" w:lineRule="auto"/>
        <w:ind w:left="0" w:firstLine="426" w:firstLineChars="0"/>
        <w:rPr>
          <w:rFonts w:ascii="楷体" w:hAnsi="楷体" w:eastAsia="楷体"/>
          <w:sz w:val="24"/>
          <w:szCs w:val="24"/>
        </w:rPr>
      </w:pPr>
      <w:r>
        <w:rPr>
          <w:rFonts w:ascii="楷体" w:hAnsi="楷体" w:eastAsia="楷体"/>
          <w:sz w:val="24"/>
          <w:szCs w:val="24"/>
        </w:rPr>
        <w:t>在</w:t>
      </w:r>
      <w:r>
        <w:rPr>
          <w:rFonts w:ascii="楷体" w:hAnsi="楷体" w:eastAsia="楷体"/>
          <w:b/>
          <w:sz w:val="24"/>
          <w:szCs w:val="24"/>
        </w:rPr>
        <w:t>本合同</w:t>
      </w:r>
      <w:r>
        <w:rPr>
          <w:rFonts w:ascii="楷体" w:hAnsi="楷体" w:eastAsia="楷体"/>
          <w:sz w:val="24"/>
          <w:szCs w:val="24"/>
        </w:rPr>
        <w:t>有效期内，除</w:t>
      </w:r>
      <w:r>
        <w:rPr>
          <w:rFonts w:ascii="楷体" w:hAnsi="楷体" w:eastAsia="楷体"/>
          <w:b/>
          <w:sz w:val="24"/>
          <w:szCs w:val="24"/>
        </w:rPr>
        <w:t>本合同</w:t>
      </w:r>
      <w:r>
        <w:rPr>
          <w:rFonts w:ascii="楷体" w:hAnsi="楷体" w:eastAsia="楷体"/>
          <w:sz w:val="24"/>
          <w:szCs w:val="24"/>
        </w:rPr>
        <w:t>另有约定外，如一方欲终止</w:t>
      </w:r>
      <w:r>
        <w:rPr>
          <w:rFonts w:ascii="楷体" w:hAnsi="楷体" w:eastAsia="楷体"/>
          <w:b/>
          <w:sz w:val="24"/>
          <w:szCs w:val="24"/>
        </w:rPr>
        <w:t>本合同</w:t>
      </w:r>
      <w:r>
        <w:rPr>
          <w:rFonts w:ascii="楷体" w:hAnsi="楷体" w:eastAsia="楷体"/>
          <w:sz w:val="24"/>
          <w:szCs w:val="24"/>
        </w:rPr>
        <w:t>的，需提前30天以书面形式通知另一方；经另一方同意，</w:t>
      </w:r>
      <w:r>
        <w:rPr>
          <w:rFonts w:ascii="楷体" w:hAnsi="楷体" w:eastAsia="楷体"/>
          <w:b/>
          <w:sz w:val="24"/>
          <w:szCs w:val="24"/>
        </w:rPr>
        <w:t>本合同</w:t>
      </w:r>
      <w:r>
        <w:rPr>
          <w:rFonts w:hint="eastAsia" w:ascii="楷体" w:hAnsi="楷体" w:eastAsia="楷体"/>
          <w:bCs/>
          <w:sz w:val="24"/>
          <w:szCs w:val="24"/>
        </w:rPr>
        <w:t>可</w:t>
      </w:r>
      <w:r>
        <w:rPr>
          <w:rFonts w:ascii="楷体" w:hAnsi="楷体" w:eastAsia="楷体"/>
          <w:sz w:val="24"/>
          <w:szCs w:val="24"/>
        </w:rPr>
        <w:t>提前终止，双方应按照约定结清</w:t>
      </w:r>
      <w:r>
        <w:rPr>
          <w:rFonts w:ascii="楷体" w:hAnsi="楷体" w:eastAsia="楷体"/>
          <w:b/>
          <w:sz w:val="24"/>
          <w:szCs w:val="24"/>
        </w:rPr>
        <w:t>本合同</w:t>
      </w:r>
      <w:r>
        <w:rPr>
          <w:rFonts w:ascii="楷体" w:hAnsi="楷体" w:eastAsia="楷体"/>
          <w:sz w:val="24"/>
          <w:szCs w:val="24"/>
        </w:rPr>
        <w:t>项下的所有应付款项。</w:t>
      </w:r>
    </w:p>
    <w:p>
      <w:pPr>
        <w:pStyle w:val="34"/>
        <w:spacing w:line="360" w:lineRule="auto"/>
        <w:ind w:left="426" w:firstLine="0" w:firstLineChars="0"/>
        <w:rPr>
          <w:rFonts w:ascii="楷体" w:hAnsi="楷体" w:eastAsia="楷体"/>
          <w:sz w:val="24"/>
          <w:szCs w:val="24"/>
        </w:rPr>
      </w:pPr>
    </w:p>
    <w:p>
      <w:pPr>
        <w:pStyle w:val="34"/>
        <w:numPr>
          <w:ilvl w:val="0"/>
          <w:numId w:val="17"/>
        </w:numPr>
        <w:spacing w:line="360" w:lineRule="auto"/>
        <w:ind w:left="0" w:firstLine="0" w:firstLineChars="0"/>
        <w:rPr>
          <w:rFonts w:ascii="楷体" w:hAnsi="楷体" w:eastAsia="楷体"/>
          <w:sz w:val="24"/>
          <w:szCs w:val="24"/>
        </w:rPr>
      </w:pPr>
      <w:r>
        <w:rPr>
          <w:rFonts w:ascii="楷体" w:hAnsi="楷体" w:eastAsia="楷体"/>
          <w:b/>
          <w:sz w:val="24"/>
          <w:szCs w:val="24"/>
        </w:rPr>
        <w:t>本合同</w:t>
      </w:r>
      <w:r>
        <w:rPr>
          <w:rFonts w:ascii="楷体" w:hAnsi="楷体" w:eastAsia="楷体"/>
          <w:sz w:val="24"/>
          <w:szCs w:val="24"/>
        </w:rPr>
        <w:t>如有未尽事宜，双方可经过友好协商另行书面订立补充协议</w:t>
      </w:r>
      <w:r>
        <w:rPr>
          <w:rFonts w:hint="eastAsia" w:ascii="楷体" w:hAnsi="楷体" w:eastAsia="楷体"/>
          <w:sz w:val="24"/>
          <w:szCs w:val="24"/>
        </w:rPr>
        <w:t>予以变更，补充协议与</w:t>
      </w:r>
      <w:r>
        <w:rPr>
          <w:rFonts w:hint="eastAsia" w:ascii="楷体" w:hAnsi="楷体" w:eastAsia="楷体"/>
          <w:b/>
          <w:sz w:val="24"/>
          <w:szCs w:val="24"/>
        </w:rPr>
        <w:t>本合同</w:t>
      </w:r>
      <w:r>
        <w:rPr>
          <w:rFonts w:hint="eastAsia" w:ascii="楷体" w:hAnsi="楷体" w:eastAsia="楷体"/>
          <w:sz w:val="24"/>
          <w:szCs w:val="24"/>
        </w:rPr>
        <w:t>具有同等法律效力</w:t>
      </w:r>
      <w:r>
        <w:rPr>
          <w:rFonts w:ascii="楷体" w:hAnsi="楷体" w:eastAsia="楷体"/>
          <w:sz w:val="24"/>
          <w:szCs w:val="24"/>
        </w:rPr>
        <w:t>。</w:t>
      </w:r>
    </w:p>
    <w:p>
      <w:pPr>
        <w:pStyle w:val="34"/>
        <w:spacing w:line="360" w:lineRule="auto"/>
        <w:ind w:firstLine="0" w:firstLineChars="0"/>
        <w:rPr>
          <w:rFonts w:ascii="楷体" w:hAnsi="楷体" w:eastAsia="楷体"/>
          <w:sz w:val="24"/>
          <w:szCs w:val="24"/>
        </w:rPr>
      </w:pPr>
    </w:p>
    <w:p>
      <w:pPr>
        <w:pStyle w:val="34"/>
        <w:numPr>
          <w:ilvl w:val="0"/>
          <w:numId w:val="17"/>
        </w:numPr>
        <w:spacing w:line="360" w:lineRule="auto"/>
        <w:ind w:left="0" w:firstLine="0" w:firstLineChars="0"/>
        <w:rPr>
          <w:rFonts w:ascii="楷体" w:hAnsi="楷体" w:eastAsia="楷体"/>
          <w:sz w:val="24"/>
          <w:szCs w:val="24"/>
        </w:rPr>
      </w:pPr>
      <w:r>
        <w:rPr>
          <w:rFonts w:ascii="楷体" w:hAnsi="楷体" w:eastAsia="楷体"/>
          <w:sz w:val="24"/>
          <w:szCs w:val="24"/>
        </w:rPr>
        <w:t>甲乙双方承诺：</w:t>
      </w:r>
      <w:r>
        <w:rPr>
          <w:rFonts w:ascii="楷体" w:hAnsi="楷体" w:eastAsia="楷体"/>
          <w:b/>
          <w:sz w:val="24"/>
          <w:szCs w:val="24"/>
        </w:rPr>
        <w:t>本合同</w:t>
      </w:r>
      <w:r>
        <w:rPr>
          <w:rFonts w:ascii="楷体" w:hAnsi="楷体" w:eastAsia="楷体"/>
          <w:sz w:val="24"/>
          <w:szCs w:val="24"/>
        </w:rPr>
        <w:t>有效期内，双方</w:t>
      </w:r>
      <w:r>
        <w:rPr>
          <w:rFonts w:hint="eastAsia" w:ascii="楷体" w:hAnsi="楷体" w:eastAsia="楷体"/>
          <w:sz w:val="24"/>
          <w:szCs w:val="24"/>
        </w:rPr>
        <w:t>之间的购销</w:t>
      </w:r>
      <w:r>
        <w:rPr>
          <w:rFonts w:ascii="楷体" w:hAnsi="楷体" w:eastAsia="楷体"/>
          <w:sz w:val="24"/>
          <w:szCs w:val="24"/>
        </w:rPr>
        <w:t>业务均受</w:t>
      </w:r>
      <w:r>
        <w:rPr>
          <w:rFonts w:ascii="楷体" w:hAnsi="楷体" w:eastAsia="楷体"/>
          <w:b/>
          <w:sz w:val="24"/>
          <w:szCs w:val="24"/>
        </w:rPr>
        <w:t>本合同</w:t>
      </w:r>
      <w:r>
        <w:rPr>
          <w:rFonts w:ascii="楷体" w:hAnsi="楷体" w:eastAsia="楷体"/>
          <w:sz w:val="24"/>
          <w:szCs w:val="24"/>
        </w:rPr>
        <w:t>约束，甲方持有的永辉卡或任何第三方的储值卡（劵）</w:t>
      </w:r>
      <w:r>
        <w:rPr>
          <w:rFonts w:hint="eastAsia" w:ascii="楷体" w:hAnsi="楷体" w:eastAsia="楷体"/>
          <w:sz w:val="24"/>
          <w:szCs w:val="24"/>
        </w:rPr>
        <w:t>及</w:t>
      </w:r>
      <w:r>
        <w:rPr>
          <w:rFonts w:ascii="楷体" w:hAnsi="楷体" w:eastAsia="楷体"/>
          <w:sz w:val="24"/>
          <w:szCs w:val="24"/>
        </w:rPr>
        <w:t>/</w:t>
      </w:r>
      <w:r>
        <w:rPr>
          <w:rFonts w:hint="eastAsia" w:ascii="楷体" w:hAnsi="楷体" w:eastAsia="楷体"/>
          <w:sz w:val="24"/>
          <w:szCs w:val="24"/>
        </w:rPr>
        <w:t>或</w:t>
      </w:r>
      <w:r>
        <w:rPr>
          <w:rFonts w:ascii="楷体" w:hAnsi="楷体" w:eastAsia="楷体"/>
          <w:sz w:val="24"/>
          <w:szCs w:val="24"/>
        </w:rPr>
        <w:t>优惠卡（券），均不能折抵</w:t>
      </w:r>
      <w:r>
        <w:rPr>
          <w:rFonts w:ascii="楷体" w:hAnsi="楷体" w:eastAsia="楷体"/>
          <w:b/>
          <w:sz w:val="24"/>
          <w:szCs w:val="24"/>
        </w:rPr>
        <w:t>本合同</w:t>
      </w:r>
      <w:r>
        <w:rPr>
          <w:rFonts w:ascii="楷体" w:hAnsi="楷体" w:eastAsia="楷体"/>
          <w:sz w:val="24"/>
          <w:szCs w:val="24"/>
        </w:rPr>
        <w:t>项下的</w:t>
      </w:r>
      <w:r>
        <w:rPr>
          <w:rFonts w:hint="eastAsia" w:ascii="楷体" w:hAnsi="楷体" w:eastAsia="楷体"/>
          <w:sz w:val="24"/>
          <w:szCs w:val="24"/>
        </w:rPr>
        <w:t>任何款项，包括但不限于</w:t>
      </w:r>
      <w:r>
        <w:rPr>
          <w:rFonts w:hint="eastAsia" w:ascii="楷体" w:hAnsi="楷体" w:eastAsia="楷体"/>
          <w:b/>
          <w:sz w:val="24"/>
          <w:szCs w:val="24"/>
        </w:rPr>
        <w:t>应付货款</w:t>
      </w:r>
      <w:r>
        <w:rPr>
          <w:rFonts w:hint="eastAsia" w:ascii="楷体" w:hAnsi="楷体" w:eastAsia="楷体"/>
          <w:sz w:val="24"/>
          <w:szCs w:val="24"/>
        </w:rPr>
        <w:t>、违约金、赔偿金等</w:t>
      </w:r>
      <w:r>
        <w:rPr>
          <w:rFonts w:ascii="楷体" w:hAnsi="楷体" w:eastAsia="楷体"/>
          <w:sz w:val="24"/>
          <w:szCs w:val="24"/>
        </w:rPr>
        <w:t>。</w:t>
      </w:r>
    </w:p>
    <w:p>
      <w:pPr>
        <w:pStyle w:val="34"/>
        <w:spacing w:line="360" w:lineRule="auto"/>
        <w:ind w:firstLine="0" w:firstLineChars="0"/>
        <w:rPr>
          <w:rFonts w:ascii="楷体" w:hAnsi="楷体" w:eastAsia="楷体"/>
          <w:sz w:val="24"/>
          <w:szCs w:val="24"/>
        </w:rPr>
      </w:pPr>
    </w:p>
    <w:p>
      <w:pPr>
        <w:pStyle w:val="34"/>
        <w:numPr>
          <w:ilvl w:val="0"/>
          <w:numId w:val="17"/>
        </w:numPr>
        <w:spacing w:line="360" w:lineRule="auto"/>
        <w:ind w:left="0" w:firstLine="0" w:firstLineChars="0"/>
        <w:rPr>
          <w:rFonts w:ascii="楷体" w:hAnsi="楷体" w:eastAsia="楷体"/>
          <w:sz w:val="24"/>
          <w:szCs w:val="24"/>
        </w:rPr>
      </w:pPr>
      <w:r>
        <w:rPr>
          <w:rFonts w:hint="eastAsia" w:ascii="楷体" w:hAnsi="楷体" w:eastAsia="楷体"/>
          <w:sz w:val="24"/>
          <w:szCs w:val="24"/>
        </w:rPr>
        <w:t>本合同要求合同双方发出的通知或其他通讯，应用中文书写，并用专人递送、信函或电子邮件发至其他方在本合同首部或合同中另行约定的地址，合同各方地址如有改变，应提前10天书面通知其他方，否则仍以变更前的地址为有效的送达地址，任何一方按照本条款确定的地址进行送达的，视为有效的送达。按照约定地址寄送的，自寄出之日起【 】日视为有效送达。受送达人拒收的，不影响送达的效力。</w:t>
      </w:r>
    </w:p>
    <w:p>
      <w:pPr>
        <w:pStyle w:val="34"/>
        <w:numPr>
          <w:ilvl w:val="255"/>
          <w:numId w:val="0"/>
        </w:numPr>
        <w:spacing w:line="360" w:lineRule="auto"/>
        <w:rPr>
          <w:rFonts w:ascii="楷体" w:hAnsi="楷体" w:eastAsia="楷体"/>
          <w:sz w:val="24"/>
          <w:szCs w:val="24"/>
        </w:rPr>
      </w:pPr>
    </w:p>
    <w:p>
      <w:pPr>
        <w:pStyle w:val="34"/>
        <w:numPr>
          <w:ilvl w:val="0"/>
          <w:numId w:val="17"/>
        </w:numPr>
        <w:spacing w:line="360" w:lineRule="auto"/>
        <w:ind w:left="0" w:firstLine="0" w:firstLineChars="0"/>
        <w:rPr>
          <w:rFonts w:ascii="楷体" w:hAnsi="楷体" w:eastAsia="楷体"/>
          <w:sz w:val="24"/>
          <w:szCs w:val="24"/>
        </w:rPr>
      </w:pPr>
      <w:r>
        <w:rPr>
          <w:rFonts w:ascii="楷体" w:hAnsi="楷体" w:eastAsia="楷体"/>
          <w:b/>
          <w:sz w:val="24"/>
          <w:szCs w:val="24"/>
        </w:rPr>
        <w:t>本合同</w:t>
      </w:r>
      <w:r>
        <w:rPr>
          <w:rFonts w:ascii="楷体" w:hAnsi="楷体" w:eastAsia="楷体"/>
          <w:sz w:val="24"/>
          <w:szCs w:val="24"/>
        </w:rPr>
        <w:t>一式</w:t>
      </w:r>
      <w:r>
        <w:rPr>
          <w:rFonts w:hint="eastAsia" w:ascii="楷体" w:hAnsi="楷体" w:eastAsia="楷体"/>
          <w:sz w:val="24"/>
          <w:szCs w:val="24"/>
        </w:rPr>
        <w:t>肆</w:t>
      </w:r>
      <w:r>
        <w:rPr>
          <w:rFonts w:ascii="楷体" w:hAnsi="楷体" w:eastAsia="楷体"/>
          <w:sz w:val="24"/>
          <w:szCs w:val="24"/>
        </w:rPr>
        <w:t>份，甲方持有</w:t>
      </w:r>
      <w:r>
        <w:rPr>
          <w:rFonts w:hint="eastAsia" w:ascii="楷体" w:hAnsi="楷体" w:eastAsia="楷体"/>
          <w:sz w:val="24"/>
          <w:szCs w:val="24"/>
        </w:rPr>
        <w:t>贰</w:t>
      </w:r>
      <w:r>
        <w:rPr>
          <w:rFonts w:ascii="楷体" w:hAnsi="楷体" w:eastAsia="楷体"/>
          <w:sz w:val="24"/>
          <w:szCs w:val="24"/>
        </w:rPr>
        <w:t>份，乙方持有</w:t>
      </w:r>
      <w:r>
        <w:rPr>
          <w:rFonts w:hint="eastAsia" w:ascii="楷体" w:hAnsi="楷体" w:eastAsia="楷体"/>
          <w:sz w:val="24"/>
          <w:szCs w:val="24"/>
        </w:rPr>
        <w:t>贰</w:t>
      </w:r>
      <w:r>
        <w:rPr>
          <w:rFonts w:ascii="楷体" w:hAnsi="楷体" w:eastAsia="楷体"/>
          <w:sz w:val="24"/>
          <w:szCs w:val="24"/>
        </w:rPr>
        <w:t>份</w:t>
      </w:r>
      <w:r>
        <w:rPr>
          <w:rFonts w:hint="eastAsia" w:ascii="楷体" w:hAnsi="楷体" w:eastAsia="楷体"/>
          <w:sz w:val="24"/>
          <w:szCs w:val="24"/>
        </w:rPr>
        <w:t>，</w:t>
      </w:r>
      <w:r>
        <w:rPr>
          <w:rFonts w:ascii="楷体" w:hAnsi="楷体" w:eastAsia="楷体"/>
          <w:sz w:val="24"/>
          <w:szCs w:val="24"/>
        </w:rPr>
        <w:t>具有同等法律效力。</w:t>
      </w:r>
      <w:r>
        <w:rPr>
          <w:rFonts w:hint="eastAsia" w:ascii="楷体" w:hAnsi="楷体" w:eastAsia="楷体"/>
          <w:sz w:val="24"/>
          <w:szCs w:val="24"/>
        </w:rPr>
        <w:t>附件作为</w:t>
      </w:r>
      <w:r>
        <w:rPr>
          <w:rFonts w:hint="eastAsia" w:ascii="楷体" w:hAnsi="楷体" w:eastAsia="楷体"/>
          <w:b/>
          <w:sz w:val="24"/>
          <w:szCs w:val="24"/>
        </w:rPr>
        <w:t>本合同</w:t>
      </w:r>
      <w:r>
        <w:rPr>
          <w:rFonts w:hint="eastAsia" w:ascii="楷体" w:hAnsi="楷体" w:eastAsia="楷体"/>
          <w:sz w:val="24"/>
          <w:szCs w:val="24"/>
        </w:rPr>
        <w:t>不可分割的组成部分，与</w:t>
      </w:r>
      <w:r>
        <w:rPr>
          <w:rFonts w:hint="eastAsia" w:ascii="楷体" w:hAnsi="楷体" w:eastAsia="楷体"/>
          <w:b/>
          <w:sz w:val="24"/>
          <w:szCs w:val="24"/>
        </w:rPr>
        <w:t>本合同</w:t>
      </w:r>
      <w:r>
        <w:rPr>
          <w:rFonts w:hint="eastAsia" w:ascii="楷体" w:hAnsi="楷体" w:eastAsia="楷体"/>
          <w:sz w:val="24"/>
          <w:szCs w:val="24"/>
        </w:rPr>
        <w:t>具有同等法律效力。</w:t>
      </w:r>
    </w:p>
    <w:p>
      <w:pPr>
        <w:pStyle w:val="34"/>
        <w:ind w:firstLine="480"/>
        <w:rPr>
          <w:rFonts w:ascii="楷体" w:hAnsi="楷体" w:eastAsia="楷体"/>
          <w:sz w:val="24"/>
          <w:szCs w:val="24"/>
        </w:rPr>
      </w:pPr>
    </w:p>
    <w:p>
      <w:pPr>
        <w:pStyle w:val="34"/>
        <w:numPr>
          <w:ilvl w:val="0"/>
          <w:numId w:val="17"/>
        </w:numPr>
        <w:spacing w:line="360" w:lineRule="auto"/>
        <w:ind w:left="0" w:firstLine="0" w:firstLineChars="0"/>
        <w:rPr>
          <w:rFonts w:ascii="楷体" w:hAnsi="楷体" w:eastAsia="楷体"/>
          <w:sz w:val="24"/>
          <w:szCs w:val="24"/>
        </w:rPr>
      </w:pPr>
      <w:r>
        <w:rPr>
          <w:rFonts w:hint="eastAsia" w:ascii="楷体" w:hAnsi="楷体" w:eastAsia="楷体"/>
          <w:sz w:val="24"/>
          <w:szCs w:val="24"/>
        </w:rPr>
        <w:t>其他约定</w:t>
      </w:r>
    </w:p>
    <w:p>
      <w:pPr>
        <w:spacing w:line="360" w:lineRule="auto"/>
        <w:rPr>
          <w:rFonts w:ascii="楷体" w:hAnsi="楷体" w:eastAsia="楷体"/>
          <w:sz w:val="24"/>
          <w:szCs w:val="24"/>
          <w:u w:val="none"/>
        </w:rPr>
      </w:pP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ascii="楷体" w:hAnsi="楷体" w:eastAsia="楷体"/>
          <w:sz w:val="24"/>
          <w:szCs w:val="24"/>
          <w:u w:val="none"/>
        </w:rPr>
        <w:t xml:space="preserve">  </w:t>
      </w:r>
    </w:p>
    <w:p>
      <w:pPr>
        <w:spacing w:line="360" w:lineRule="auto"/>
        <w:rPr>
          <w:rFonts w:ascii="楷体" w:hAnsi="楷体" w:eastAsia="楷体"/>
          <w:sz w:val="24"/>
          <w:szCs w:val="24"/>
          <w:u w:val="single"/>
        </w:rPr>
      </w:pPr>
      <w:r>
        <w:rPr>
          <w:rFonts w:hint="eastAsia" w:ascii="楷体" w:hAnsi="楷体" w:eastAsia="楷体"/>
          <w:sz w:val="24"/>
          <w:szCs w:val="24"/>
          <w:u w:val="single"/>
        </w:rPr>
        <w:t xml:space="preserve"> </w:t>
      </w:r>
      <w:r>
        <w:rPr>
          <w:rFonts w:ascii="楷体" w:hAnsi="楷体" w:eastAsia="楷体"/>
          <w:sz w:val="24"/>
          <w:szCs w:val="24"/>
          <w:u w:val="single"/>
        </w:rPr>
        <w:t xml:space="preserve">                                                                      </w:t>
      </w:r>
    </w:p>
    <w:p>
      <w:pPr>
        <w:spacing w:line="360" w:lineRule="auto"/>
        <w:jc w:val="left"/>
        <w:rPr>
          <w:rFonts w:ascii="楷体" w:hAnsi="楷体" w:eastAsia="楷体"/>
          <w:sz w:val="24"/>
          <w:szCs w:val="24"/>
        </w:rPr>
      </w:pPr>
      <w:r>
        <w:rPr>
          <w:rFonts w:hint="eastAsia" w:ascii="楷体" w:hAnsi="楷体" w:eastAsia="楷体"/>
          <w:sz w:val="24"/>
          <w:szCs w:val="24"/>
        </w:rPr>
        <w:t>附件：附件1订单样式；附件2《授权书》；附件3对账单样式</w:t>
      </w:r>
    </w:p>
    <w:p>
      <w:pPr>
        <w:spacing w:line="360" w:lineRule="auto"/>
        <w:jc w:val="center"/>
        <w:rPr>
          <w:rFonts w:ascii="楷体" w:hAnsi="楷体" w:eastAsia="楷体"/>
          <w:sz w:val="24"/>
          <w:szCs w:val="24"/>
        </w:rPr>
      </w:pPr>
      <w:r>
        <w:rPr>
          <w:rFonts w:hint="eastAsia" w:ascii="楷体" w:hAnsi="楷体" w:eastAsia="楷体"/>
          <w:sz w:val="24"/>
          <w:szCs w:val="24"/>
        </w:rPr>
        <w:t>（</w:t>
      </w:r>
      <w:r>
        <w:rPr>
          <w:rFonts w:hint="eastAsia" w:ascii="楷体" w:hAnsi="楷体" w:eastAsia="楷体"/>
          <w:sz w:val="24"/>
          <w:szCs w:val="24"/>
          <w:lang w:val="en-US" w:eastAsia="zh-CN"/>
        </w:rPr>
        <w:t>以下</w:t>
      </w:r>
      <w:r>
        <w:rPr>
          <w:rFonts w:hint="eastAsia" w:ascii="楷体" w:hAnsi="楷体" w:eastAsia="楷体"/>
          <w:sz w:val="24"/>
          <w:szCs w:val="24"/>
        </w:rPr>
        <w:t>无正文，为《购</w:t>
      </w:r>
      <w:r>
        <w:rPr>
          <w:rFonts w:ascii="楷体" w:hAnsi="楷体" w:eastAsia="楷体"/>
          <w:sz w:val="24"/>
          <w:szCs w:val="24"/>
        </w:rPr>
        <w:t>销</w:t>
      </w:r>
      <w:r>
        <w:rPr>
          <w:rFonts w:hint="eastAsia" w:ascii="楷体" w:hAnsi="楷体" w:eastAsia="楷体"/>
          <w:sz w:val="24"/>
          <w:szCs w:val="24"/>
        </w:rPr>
        <w:t>合同》签章</w:t>
      </w:r>
      <w:r>
        <w:rPr>
          <w:rFonts w:hint="eastAsia" w:ascii="楷体" w:hAnsi="楷体" w:eastAsia="楷体"/>
          <w:sz w:val="24"/>
          <w:szCs w:val="24"/>
          <w:lang w:val="en-US" w:eastAsia="zh-CN"/>
        </w:rPr>
        <w:t>栏</w:t>
      </w:r>
      <w:r>
        <w:rPr>
          <w:rFonts w:hint="eastAsia" w:ascii="楷体" w:hAnsi="楷体" w:eastAsia="楷体"/>
          <w:sz w:val="24"/>
          <w:szCs w:val="24"/>
        </w:rPr>
        <w:t>）</w:t>
      </w:r>
    </w:p>
    <w:p>
      <w:pPr>
        <w:spacing w:line="360" w:lineRule="auto"/>
        <w:jc w:val="left"/>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spacing w:line="360" w:lineRule="auto"/>
        <w:jc w:val="left"/>
        <w:rPr>
          <w:rFonts w:ascii="楷体" w:hAnsi="楷体" w:eastAsia="楷体"/>
          <w:sz w:val="24"/>
          <w:szCs w:val="24"/>
        </w:rPr>
      </w:pPr>
    </w:p>
    <w:tbl>
      <w:tblPr>
        <w:tblStyle w:val="16"/>
        <w:tblW w:w="8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7" w:type="dxa"/>
          </w:tcPr>
          <w:p>
            <w:pPr>
              <w:spacing w:line="360" w:lineRule="auto"/>
              <w:jc w:val="center"/>
              <w:rPr>
                <w:rFonts w:ascii="楷体" w:hAnsi="楷体" w:eastAsia="楷体" w:cs="宋体"/>
                <w:kern w:val="0"/>
                <w:sz w:val="24"/>
                <w:szCs w:val="24"/>
                <w:u w:val="single"/>
              </w:rPr>
            </w:pPr>
            <w:r>
              <w:rPr>
                <w:rFonts w:ascii="楷体" w:hAnsi="楷体" w:eastAsia="楷体" w:cs="宋体"/>
                <w:kern w:val="0"/>
                <w:sz w:val="24"/>
                <w:szCs w:val="24"/>
                <w:u w:val="single"/>
              </w:rPr>
              <w:br w:type="page"/>
            </w:r>
          </w:p>
          <w:p>
            <w:pPr>
              <w:spacing w:line="360" w:lineRule="auto"/>
              <w:rPr>
                <w:rFonts w:ascii="楷体" w:hAnsi="楷体" w:eastAsia="楷体" w:cs="宋体"/>
                <w:kern w:val="0"/>
                <w:sz w:val="24"/>
                <w:szCs w:val="24"/>
              </w:rPr>
            </w:pPr>
            <w:r>
              <w:rPr>
                <w:rFonts w:hint="eastAsia" w:ascii="楷体" w:hAnsi="楷体" w:eastAsia="楷体" w:cs="宋体"/>
                <w:b/>
                <w:kern w:val="0"/>
                <w:sz w:val="24"/>
                <w:szCs w:val="24"/>
              </w:rPr>
              <w:t>甲方</w:t>
            </w:r>
            <w:r>
              <w:rPr>
                <w:rFonts w:hint="eastAsia" w:ascii="楷体" w:hAnsi="楷体" w:eastAsia="楷体" w:cs="宋体"/>
                <w:kern w:val="0"/>
                <w:sz w:val="24"/>
                <w:szCs w:val="24"/>
              </w:rPr>
              <w:t>：</w:t>
            </w:r>
            <w:r>
              <w:rPr>
                <w:rFonts w:hint="eastAsia" w:ascii="楷体" w:hAnsi="楷体" w:eastAsia="楷体" w:cs="宋体"/>
                <w:kern w:val="0"/>
                <w:sz w:val="24"/>
                <w:szCs w:val="24"/>
                <w:u w:val="single"/>
              </w:rPr>
              <w:t xml:space="preserve"> </w:t>
            </w:r>
            <w:r>
              <w:rPr>
                <w:rFonts w:ascii="楷体" w:hAnsi="楷体" w:eastAsia="楷体" w:cs="宋体"/>
                <w:kern w:val="0"/>
                <w:sz w:val="24"/>
                <w:szCs w:val="24"/>
                <w:u w:val="single"/>
              </w:rPr>
              <w:t xml:space="preserve">                             </w:t>
            </w:r>
            <w:r>
              <w:rPr>
                <w:rFonts w:hint="eastAsia" w:ascii="楷体" w:hAnsi="楷体" w:eastAsia="楷体" w:cs="宋体"/>
                <w:kern w:val="0"/>
                <w:sz w:val="24"/>
                <w:szCs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7" w:type="dxa"/>
          </w:tcPr>
          <w:p>
            <w:pPr>
              <w:spacing w:line="360" w:lineRule="auto"/>
              <w:rPr>
                <w:rFonts w:ascii="楷体" w:hAnsi="楷体" w:eastAsia="楷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7" w:type="dxa"/>
          </w:tcPr>
          <w:p>
            <w:pPr>
              <w:spacing w:line="360" w:lineRule="auto"/>
              <w:rPr>
                <w:rFonts w:hint="default" w:ascii="楷体" w:hAnsi="楷体" w:eastAsia="楷体" w:cs="宋体"/>
                <w:kern w:val="0"/>
                <w:sz w:val="24"/>
                <w:szCs w:val="24"/>
                <w:lang w:val="en-US" w:eastAsia="zh-CN"/>
              </w:rPr>
            </w:pPr>
            <w:r>
              <w:rPr>
                <w:rFonts w:hint="eastAsia" w:ascii="楷体" w:hAnsi="楷体" w:eastAsia="楷体" w:cs="宋体"/>
                <w:kern w:val="0"/>
                <w:sz w:val="24"/>
                <w:szCs w:val="24"/>
              </w:rPr>
              <w:t>法定代表人或授权代表（签字）：</w:t>
            </w:r>
            <w:r>
              <w:rPr>
                <w:rFonts w:hint="eastAsia" w:ascii="楷体" w:hAnsi="楷体" w:eastAsia="楷体" w:cs="宋体"/>
                <w:kern w:val="0"/>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7" w:type="dxa"/>
          </w:tcPr>
          <w:p>
            <w:pPr>
              <w:spacing w:line="360" w:lineRule="auto"/>
              <w:rPr>
                <w:rFonts w:ascii="楷体" w:hAnsi="楷体" w:eastAsia="楷体" w:cs="宋体"/>
                <w:kern w:val="0"/>
                <w:sz w:val="24"/>
                <w:szCs w:val="24"/>
              </w:rPr>
            </w:pPr>
            <w:r>
              <w:rPr>
                <w:rFonts w:hint="eastAsia" w:ascii="楷体" w:hAnsi="楷体" w:eastAsia="楷体" w:cs="宋体"/>
                <w:kern w:val="0"/>
                <w:sz w:val="24"/>
                <w:szCs w:val="24"/>
              </w:rPr>
              <w:t xml:space="preserve">日期： </w:t>
            </w:r>
            <w:r>
              <w:rPr>
                <w:rFonts w:ascii="楷体" w:hAnsi="楷体" w:eastAsia="楷体" w:cs="宋体"/>
                <w:kern w:val="0"/>
                <w:sz w:val="24"/>
                <w:szCs w:val="24"/>
              </w:rPr>
              <w:t xml:space="preserve"> </w:t>
            </w:r>
            <w:r>
              <w:rPr>
                <w:rFonts w:hint="eastAsia" w:ascii="楷体" w:hAnsi="楷体" w:eastAsia="楷体" w:cs="宋体"/>
                <w:kern w:val="0"/>
                <w:sz w:val="24"/>
                <w:szCs w:val="24"/>
                <w:lang w:val="en-US" w:eastAsia="zh-CN"/>
              </w:rPr>
              <w:t xml:space="preserve">    </w:t>
            </w:r>
            <w:r>
              <w:rPr>
                <w:rFonts w:ascii="楷体" w:hAnsi="楷体" w:eastAsia="楷体" w:cs="宋体"/>
                <w:kern w:val="0"/>
                <w:sz w:val="24"/>
                <w:szCs w:val="24"/>
              </w:rPr>
              <w:t xml:space="preserve"> </w:t>
            </w:r>
            <w:r>
              <w:rPr>
                <w:rFonts w:hint="eastAsia" w:ascii="楷体" w:hAnsi="楷体" w:eastAsia="楷体" w:cs="宋体"/>
                <w:kern w:val="0"/>
                <w:sz w:val="24"/>
                <w:szCs w:val="24"/>
              </w:rPr>
              <w:t>年</w:t>
            </w:r>
            <w:r>
              <w:rPr>
                <w:rFonts w:hint="eastAsia" w:ascii="楷体" w:hAnsi="楷体" w:eastAsia="楷体" w:cs="宋体"/>
                <w:kern w:val="0"/>
                <w:sz w:val="24"/>
                <w:szCs w:val="24"/>
                <w:lang w:val="en-US" w:eastAsia="zh-CN"/>
              </w:rPr>
              <w:t xml:space="preserve"> </w:t>
            </w:r>
            <w:r>
              <w:rPr>
                <w:rFonts w:ascii="楷体" w:hAnsi="楷体" w:eastAsia="楷体" w:cs="宋体"/>
                <w:kern w:val="0"/>
                <w:sz w:val="24"/>
                <w:szCs w:val="24"/>
              </w:rPr>
              <w:t xml:space="preserve">   </w:t>
            </w:r>
            <w:r>
              <w:rPr>
                <w:rFonts w:hint="eastAsia" w:ascii="楷体" w:hAnsi="楷体" w:eastAsia="楷体" w:cs="宋体"/>
                <w:kern w:val="0"/>
                <w:sz w:val="24"/>
                <w:szCs w:val="24"/>
              </w:rPr>
              <w:t xml:space="preserve">月 </w:t>
            </w:r>
            <w:r>
              <w:rPr>
                <w:rFonts w:ascii="楷体" w:hAnsi="楷体" w:eastAsia="楷体" w:cs="宋体"/>
                <w:kern w:val="0"/>
                <w:sz w:val="24"/>
                <w:szCs w:val="24"/>
              </w:rPr>
              <w:t xml:space="preserve"> </w:t>
            </w:r>
            <w:r>
              <w:rPr>
                <w:rFonts w:hint="eastAsia" w:ascii="楷体" w:hAnsi="楷体" w:eastAsia="楷体" w:cs="宋体"/>
                <w:kern w:val="0"/>
                <w:sz w:val="24"/>
                <w:szCs w:val="24"/>
                <w:lang w:val="en-US" w:eastAsia="zh-CN"/>
              </w:rPr>
              <w:t xml:space="preserve"> </w:t>
            </w:r>
            <w:r>
              <w:rPr>
                <w:rFonts w:ascii="楷体" w:hAnsi="楷体" w:eastAsia="楷体" w:cs="宋体"/>
                <w:kern w:val="0"/>
                <w:sz w:val="24"/>
                <w:szCs w:val="24"/>
              </w:rPr>
              <w:t xml:space="preserve"> </w:t>
            </w:r>
            <w:r>
              <w:rPr>
                <w:rFonts w:hint="eastAsia" w:ascii="楷体" w:hAnsi="楷体" w:eastAsia="楷体" w:cs="宋体"/>
                <w:kern w:val="0"/>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7" w:type="dxa"/>
          </w:tcPr>
          <w:p>
            <w:pPr>
              <w:spacing w:line="360" w:lineRule="auto"/>
              <w:rPr>
                <w:rFonts w:ascii="楷体" w:hAnsi="楷体" w:eastAsia="楷体" w:cs="宋体"/>
                <w:kern w:val="0"/>
                <w:sz w:val="24"/>
                <w:szCs w:val="24"/>
              </w:rPr>
            </w:pPr>
          </w:p>
          <w:p>
            <w:pPr>
              <w:spacing w:line="360" w:lineRule="auto"/>
              <w:rPr>
                <w:rFonts w:ascii="楷体" w:hAnsi="楷体" w:eastAsia="楷体" w:cs="宋体"/>
                <w:kern w:val="0"/>
                <w:sz w:val="24"/>
                <w:szCs w:val="24"/>
              </w:rPr>
            </w:pPr>
          </w:p>
          <w:p>
            <w:pPr>
              <w:spacing w:line="360" w:lineRule="auto"/>
              <w:rPr>
                <w:rFonts w:ascii="楷体" w:hAnsi="楷体" w:eastAsia="楷体" w:cs="宋体"/>
                <w:kern w:val="0"/>
                <w:sz w:val="24"/>
                <w:szCs w:val="24"/>
              </w:rPr>
            </w:pPr>
          </w:p>
          <w:p>
            <w:pPr>
              <w:spacing w:line="360" w:lineRule="auto"/>
              <w:rPr>
                <w:rFonts w:ascii="楷体" w:hAnsi="楷体" w:eastAsia="楷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7" w:type="dxa"/>
          </w:tcPr>
          <w:p>
            <w:pPr>
              <w:spacing w:line="360" w:lineRule="auto"/>
              <w:rPr>
                <w:rFonts w:ascii="楷体" w:hAnsi="楷体" w:eastAsia="楷体" w:cs="宋体"/>
                <w:b/>
                <w:kern w:val="0"/>
                <w:sz w:val="24"/>
                <w:szCs w:val="24"/>
              </w:rPr>
            </w:pPr>
            <w:r>
              <w:rPr>
                <w:rFonts w:hint="eastAsia" w:ascii="楷体" w:hAnsi="楷体" w:eastAsia="楷体" w:cs="宋体"/>
                <w:b/>
                <w:kern w:val="0"/>
                <w:sz w:val="24"/>
                <w:szCs w:val="24"/>
              </w:rPr>
              <w:t>乙方：</w:t>
            </w:r>
            <w:r>
              <w:rPr>
                <w:rFonts w:hint="eastAsia" w:ascii="楷体" w:hAnsi="楷体" w:eastAsia="楷体" w:cs="宋体"/>
                <w:kern w:val="0"/>
                <w:sz w:val="24"/>
                <w:szCs w:val="24"/>
                <w:u w:val="single"/>
              </w:rPr>
              <w:t xml:space="preserve"> </w:t>
            </w:r>
            <w:r>
              <w:rPr>
                <w:rFonts w:ascii="楷体" w:hAnsi="楷体" w:eastAsia="楷体" w:cs="宋体"/>
                <w:kern w:val="0"/>
                <w:sz w:val="24"/>
                <w:szCs w:val="24"/>
                <w:u w:val="single"/>
              </w:rPr>
              <w:t xml:space="preserve">                             </w:t>
            </w:r>
            <w:r>
              <w:rPr>
                <w:rFonts w:hint="eastAsia" w:ascii="楷体" w:hAnsi="楷体" w:eastAsia="楷体" w:cs="宋体"/>
                <w:kern w:val="0"/>
                <w:sz w:val="24"/>
                <w:szCs w:val="24"/>
              </w:rPr>
              <w:t>（盖章）</w:t>
            </w:r>
          </w:p>
          <w:p>
            <w:pPr>
              <w:spacing w:line="360" w:lineRule="auto"/>
              <w:rPr>
                <w:rFonts w:ascii="楷体" w:hAnsi="楷体" w:eastAsia="楷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7" w:type="dxa"/>
          </w:tcPr>
          <w:p>
            <w:pPr>
              <w:spacing w:line="360" w:lineRule="auto"/>
              <w:rPr>
                <w:rFonts w:ascii="楷体" w:hAnsi="楷体" w:eastAsia="楷体" w:cs="宋体"/>
                <w:kern w:val="0"/>
                <w:sz w:val="24"/>
                <w:szCs w:val="24"/>
              </w:rPr>
            </w:pPr>
          </w:p>
          <w:p>
            <w:pPr>
              <w:spacing w:line="360" w:lineRule="auto"/>
              <w:rPr>
                <w:rFonts w:hint="default" w:ascii="楷体" w:hAnsi="楷体" w:eastAsia="楷体" w:cs="宋体"/>
                <w:kern w:val="0"/>
                <w:sz w:val="24"/>
                <w:szCs w:val="24"/>
                <w:lang w:val="en-US" w:eastAsia="zh-CN"/>
              </w:rPr>
            </w:pPr>
            <w:r>
              <w:rPr>
                <w:rFonts w:hint="eastAsia" w:ascii="楷体" w:hAnsi="楷体" w:eastAsia="楷体" w:cs="宋体"/>
                <w:kern w:val="0"/>
                <w:sz w:val="24"/>
                <w:szCs w:val="24"/>
              </w:rPr>
              <w:t>法定代表人或授权代表（签字）：</w:t>
            </w:r>
            <w:r>
              <w:rPr>
                <w:rFonts w:hint="eastAsia" w:ascii="楷体" w:hAnsi="楷体" w:eastAsia="楷体" w:cs="宋体"/>
                <w:kern w:val="0"/>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7" w:type="dxa"/>
          </w:tcPr>
          <w:p>
            <w:pPr>
              <w:spacing w:line="360" w:lineRule="auto"/>
              <w:rPr>
                <w:rFonts w:ascii="楷体" w:hAnsi="楷体" w:eastAsia="楷体" w:cs="宋体"/>
                <w:kern w:val="0"/>
                <w:sz w:val="24"/>
                <w:szCs w:val="24"/>
              </w:rPr>
            </w:pPr>
            <w:r>
              <w:rPr>
                <w:rFonts w:hint="eastAsia" w:ascii="楷体" w:hAnsi="楷体" w:eastAsia="楷体" w:cs="宋体"/>
                <w:kern w:val="0"/>
                <w:sz w:val="24"/>
                <w:szCs w:val="24"/>
              </w:rPr>
              <w:t xml:space="preserve">日期： </w:t>
            </w:r>
            <w:r>
              <w:rPr>
                <w:rFonts w:ascii="楷体" w:hAnsi="楷体" w:eastAsia="楷体" w:cs="宋体"/>
                <w:kern w:val="0"/>
                <w:sz w:val="24"/>
                <w:szCs w:val="24"/>
              </w:rPr>
              <w:t xml:space="preserve"> </w:t>
            </w:r>
            <w:r>
              <w:rPr>
                <w:rFonts w:hint="eastAsia" w:ascii="楷体" w:hAnsi="楷体" w:eastAsia="楷体" w:cs="宋体"/>
                <w:kern w:val="0"/>
                <w:sz w:val="24"/>
                <w:szCs w:val="24"/>
                <w:lang w:val="en-US" w:eastAsia="zh-CN"/>
              </w:rPr>
              <w:t xml:space="preserve">    </w:t>
            </w:r>
            <w:r>
              <w:rPr>
                <w:rFonts w:ascii="楷体" w:hAnsi="楷体" w:eastAsia="楷体" w:cs="宋体"/>
                <w:kern w:val="0"/>
                <w:sz w:val="24"/>
                <w:szCs w:val="24"/>
              </w:rPr>
              <w:t xml:space="preserve"> </w:t>
            </w:r>
            <w:r>
              <w:rPr>
                <w:rFonts w:hint="eastAsia" w:ascii="楷体" w:hAnsi="楷体" w:eastAsia="楷体" w:cs="宋体"/>
                <w:kern w:val="0"/>
                <w:sz w:val="24"/>
                <w:szCs w:val="24"/>
              </w:rPr>
              <w:t>年</w:t>
            </w:r>
            <w:r>
              <w:rPr>
                <w:rFonts w:hint="eastAsia" w:ascii="楷体" w:hAnsi="楷体" w:eastAsia="楷体" w:cs="宋体"/>
                <w:kern w:val="0"/>
                <w:sz w:val="24"/>
                <w:szCs w:val="24"/>
                <w:lang w:val="en-US" w:eastAsia="zh-CN"/>
              </w:rPr>
              <w:t xml:space="preserve"> </w:t>
            </w:r>
            <w:r>
              <w:rPr>
                <w:rFonts w:ascii="楷体" w:hAnsi="楷体" w:eastAsia="楷体" w:cs="宋体"/>
                <w:kern w:val="0"/>
                <w:sz w:val="24"/>
                <w:szCs w:val="24"/>
              </w:rPr>
              <w:t xml:space="preserve">   </w:t>
            </w:r>
            <w:r>
              <w:rPr>
                <w:rFonts w:hint="eastAsia" w:ascii="楷体" w:hAnsi="楷体" w:eastAsia="楷体" w:cs="宋体"/>
                <w:kern w:val="0"/>
                <w:sz w:val="24"/>
                <w:szCs w:val="24"/>
              </w:rPr>
              <w:t xml:space="preserve">月 </w:t>
            </w:r>
            <w:r>
              <w:rPr>
                <w:rFonts w:ascii="楷体" w:hAnsi="楷体" w:eastAsia="楷体" w:cs="宋体"/>
                <w:kern w:val="0"/>
                <w:sz w:val="24"/>
                <w:szCs w:val="24"/>
              </w:rPr>
              <w:t xml:space="preserve"> </w:t>
            </w:r>
            <w:r>
              <w:rPr>
                <w:rFonts w:hint="eastAsia" w:ascii="楷体" w:hAnsi="楷体" w:eastAsia="楷体" w:cs="宋体"/>
                <w:kern w:val="0"/>
                <w:sz w:val="24"/>
                <w:szCs w:val="24"/>
                <w:lang w:val="en-US" w:eastAsia="zh-CN"/>
              </w:rPr>
              <w:t xml:space="preserve"> </w:t>
            </w:r>
            <w:r>
              <w:rPr>
                <w:rFonts w:ascii="楷体" w:hAnsi="楷体" w:eastAsia="楷体" w:cs="宋体"/>
                <w:kern w:val="0"/>
                <w:sz w:val="24"/>
                <w:szCs w:val="24"/>
              </w:rPr>
              <w:t xml:space="preserve"> </w:t>
            </w:r>
            <w:r>
              <w:rPr>
                <w:rFonts w:hint="eastAsia" w:ascii="楷体" w:hAnsi="楷体" w:eastAsia="楷体" w:cs="宋体"/>
                <w:kern w:val="0"/>
                <w:sz w:val="24"/>
                <w:szCs w:val="24"/>
              </w:rPr>
              <w:t>日</w:t>
            </w:r>
          </w:p>
        </w:tc>
      </w:tr>
    </w:tbl>
    <w:p>
      <w:pPr>
        <w:widowControl/>
        <w:jc w:val="center"/>
        <w:rPr>
          <w:rFonts w:hint="eastAsia" w:asciiTheme="minorEastAsia" w:hAnsiTheme="minorEastAsia" w:eastAsiaTheme="minorEastAsia" w:cstheme="minorEastAsia"/>
          <w:b/>
          <w:sz w:val="24"/>
          <w:szCs w:val="24"/>
        </w:rPr>
      </w:pPr>
    </w:p>
    <w:p>
      <w:pPr>
        <w:pStyle w:val="3"/>
        <w:spacing w:before="0" w:after="0" w:line="360" w:lineRule="auto"/>
        <w:jc w:val="center"/>
        <w:outlineLvl w:val="9"/>
        <w:rPr>
          <w:rFonts w:hint="eastAsia" w:asciiTheme="minorEastAsia" w:hAnsiTheme="minorEastAsia" w:eastAsiaTheme="minorEastAsia" w:cstheme="minorEastAsia"/>
          <w:b w:val="0"/>
          <w:sz w:val="36"/>
          <w:szCs w:val="30"/>
        </w:rPr>
      </w:pPr>
      <w:bookmarkStart w:id="113" w:name="_Toc12789072"/>
      <w:bookmarkStart w:id="114" w:name="_Toc466546936"/>
    </w:p>
    <w:p>
      <w:pPr>
        <w:pStyle w:val="3"/>
        <w:spacing w:before="0" w:after="0" w:line="360" w:lineRule="auto"/>
        <w:jc w:val="center"/>
        <w:outlineLvl w:val="0"/>
        <w:rPr>
          <w:rFonts w:hint="eastAsia" w:asciiTheme="minorEastAsia" w:hAnsiTheme="minorEastAsia" w:eastAsiaTheme="minorEastAsia" w:cstheme="minorEastAsia"/>
          <w:b w:val="0"/>
          <w:sz w:val="36"/>
          <w:szCs w:val="30"/>
        </w:rPr>
      </w:pPr>
      <w:bookmarkStart w:id="115" w:name="_Toc22846"/>
    </w:p>
    <w:p>
      <w:pPr>
        <w:pStyle w:val="3"/>
        <w:spacing w:before="0" w:after="0" w:line="360" w:lineRule="auto"/>
        <w:jc w:val="center"/>
        <w:outlineLvl w:val="0"/>
        <w:rPr>
          <w:rFonts w:hint="eastAsia" w:asciiTheme="minorEastAsia" w:hAnsiTheme="minorEastAsia" w:eastAsiaTheme="minorEastAsia" w:cstheme="minorEastAsia"/>
          <w:b w:val="0"/>
          <w:sz w:val="36"/>
          <w:szCs w:val="30"/>
        </w:rPr>
      </w:pPr>
    </w:p>
    <w:p>
      <w:pPr>
        <w:pStyle w:val="3"/>
        <w:spacing w:before="0" w:after="0" w:line="360" w:lineRule="auto"/>
        <w:jc w:val="center"/>
        <w:outlineLvl w:val="0"/>
        <w:rPr>
          <w:rFonts w:hint="eastAsia" w:asciiTheme="minorEastAsia" w:hAnsiTheme="minorEastAsia" w:eastAsiaTheme="minorEastAsia" w:cstheme="minorEastAsia"/>
          <w:b w:val="0"/>
          <w:sz w:val="36"/>
          <w:szCs w:val="30"/>
        </w:rPr>
      </w:pPr>
    </w:p>
    <w:p>
      <w:pPr>
        <w:pStyle w:val="3"/>
        <w:spacing w:before="0" w:after="0" w:line="360" w:lineRule="auto"/>
        <w:jc w:val="center"/>
        <w:outlineLvl w:val="0"/>
        <w:rPr>
          <w:rFonts w:hint="eastAsia" w:asciiTheme="minorEastAsia" w:hAnsiTheme="minorEastAsia" w:eastAsiaTheme="minorEastAsia" w:cstheme="minorEastAsia"/>
          <w:b w:val="0"/>
          <w:sz w:val="36"/>
          <w:szCs w:val="30"/>
        </w:rPr>
      </w:pPr>
    </w:p>
    <w:p>
      <w:pPr>
        <w:pStyle w:val="3"/>
        <w:spacing w:before="0" w:after="0" w:line="360" w:lineRule="auto"/>
        <w:jc w:val="center"/>
        <w:outlineLvl w:val="0"/>
        <w:rPr>
          <w:rFonts w:hint="eastAsia" w:asciiTheme="minorEastAsia" w:hAnsiTheme="minorEastAsia" w:eastAsiaTheme="minorEastAsia" w:cstheme="minorEastAsia"/>
          <w:b w:val="0"/>
          <w:sz w:val="36"/>
          <w:szCs w:val="30"/>
        </w:rPr>
      </w:pPr>
    </w:p>
    <w:p>
      <w:pPr>
        <w:pStyle w:val="3"/>
        <w:spacing w:before="0" w:after="0" w:line="360" w:lineRule="auto"/>
        <w:jc w:val="both"/>
        <w:outlineLvl w:val="0"/>
        <w:rPr>
          <w:rFonts w:hint="eastAsia" w:asciiTheme="minorEastAsia" w:hAnsiTheme="minorEastAsia" w:eastAsiaTheme="minorEastAsia" w:cstheme="minorEastAsia"/>
          <w:b w:val="0"/>
          <w:sz w:val="36"/>
          <w:szCs w:val="30"/>
          <w:lang w:eastAsia="zh-CN"/>
        </w:rPr>
      </w:pPr>
    </w:p>
    <w:p>
      <w:pPr>
        <w:rPr>
          <w:rFonts w:hint="eastAsia" w:asciiTheme="minorEastAsia" w:hAnsiTheme="minorEastAsia" w:eastAsiaTheme="minorEastAsia" w:cstheme="minorEastAsia"/>
          <w:b w:val="0"/>
          <w:sz w:val="36"/>
          <w:szCs w:val="30"/>
          <w:lang w:eastAsia="zh-CN"/>
        </w:rPr>
      </w:pPr>
    </w:p>
    <w:p>
      <w:pPr>
        <w:pStyle w:val="2"/>
        <w:rPr>
          <w:rFonts w:hint="eastAsia"/>
          <w:lang w:eastAsia="zh-CN"/>
        </w:rPr>
      </w:pPr>
    </w:p>
    <w:p>
      <w:pPr>
        <w:pStyle w:val="3"/>
        <w:spacing w:before="0" w:after="0" w:line="360" w:lineRule="auto"/>
        <w:jc w:val="center"/>
        <w:outlineLvl w:val="0"/>
        <w:rPr>
          <w:rFonts w:hint="eastAsia" w:asciiTheme="minorEastAsia" w:hAnsiTheme="minorEastAsia" w:eastAsiaTheme="minorEastAsia" w:cstheme="minorEastAsia"/>
          <w:b w:val="0"/>
          <w:sz w:val="36"/>
          <w:szCs w:val="30"/>
        </w:rPr>
      </w:pPr>
    </w:p>
    <w:p>
      <w:pPr>
        <w:pStyle w:val="3"/>
        <w:spacing w:before="0" w:after="0" w:line="360" w:lineRule="auto"/>
        <w:jc w:val="center"/>
        <w:outlineLvl w:val="0"/>
        <w:rPr>
          <w:rFonts w:hint="eastAsia" w:asciiTheme="minorEastAsia" w:hAnsiTheme="minorEastAsia" w:eastAsiaTheme="minorEastAsia" w:cstheme="minorEastAsia"/>
          <w:b w:val="0"/>
          <w:sz w:val="36"/>
          <w:szCs w:val="30"/>
        </w:rPr>
      </w:pPr>
      <w:r>
        <w:rPr>
          <w:rFonts w:hint="eastAsia" w:asciiTheme="minorEastAsia" w:hAnsiTheme="minorEastAsia" w:eastAsiaTheme="minorEastAsia" w:cstheme="minorEastAsia"/>
          <w:b w:val="0"/>
          <w:sz w:val="36"/>
          <w:szCs w:val="30"/>
        </w:rPr>
        <w:t xml:space="preserve">第七篇  </w:t>
      </w:r>
      <w:bookmarkEnd w:id="113"/>
      <w:r>
        <w:rPr>
          <w:rFonts w:hint="eastAsia" w:asciiTheme="minorEastAsia" w:hAnsiTheme="minorEastAsia" w:eastAsiaTheme="minorEastAsia" w:cstheme="minorEastAsia"/>
          <w:b w:val="0"/>
          <w:sz w:val="36"/>
          <w:szCs w:val="30"/>
        </w:rPr>
        <w:t>响应文件编制要求</w:t>
      </w:r>
      <w:bookmarkEnd w:id="114"/>
      <w:bookmarkEnd w:id="115"/>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一、经济部分</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二、服务部分</w:t>
      </w:r>
    </w:p>
    <w:p>
      <w:pPr>
        <w:spacing w:line="440" w:lineRule="exact"/>
        <w:ind w:firstLine="840" w:firstLineChars="3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服务响应偏离表</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三、商务部分</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（一）商务响应偏离表</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（二）其它优惠服务承诺</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四、资格条件及其他</w:t>
      </w:r>
    </w:p>
    <w:p>
      <w:pPr>
        <w:snapToGrid w:val="0"/>
        <w:spacing w:line="400" w:lineRule="exact"/>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（一）营业执照（副本）或事业单位法人证书（副本）复印件或个体工商户营业执照</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（二）组织机构代码证复印件</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（三）法定代表人身份证明书（格式）</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（四）法定代表人授权委托书（格式）</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（五）上一年度财务状况报告（表）复印件，本年度新成立的公司提供提交响应文件截止时间前一个月的财务状况报告（表）复印件</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（六）书面声明（格式）</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（七）税务登记证（副本）复印件和社会保险缴纳证明材料</w:t>
      </w:r>
    </w:p>
    <w:p>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（八）信用中国网站及中国政府采购网查询结果（查询时间为本项目采购公告发布之日起至递交响应文件截止时间前）</w:t>
      </w:r>
    </w:p>
    <w:p>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）查询结果（提供查询结果网页打印件并加盖供应商公章）</w:t>
      </w:r>
    </w:p>
    <w:p>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1.1“信用信息”查询结果；</w:t>
      </w:r>
    </w:p>
    <w:p>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1.2“失信被执行人”查询结果；</w:t>
      </w:r>
    </w:p>
    <w:p>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1.3“重大税收违法案件当事人名单”查询结果；</w:t>
      </w:r>
    </w:p>
    <w:p>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1.4“政府行政许可与行政处罚”查询结果。</w:t>
      </w:r>
    </w:p>
    <w:p>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www.ccgp.gov.cn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）（提供查询结果网页打印件并加盖供应商公章）</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“政府采购严重违法失信行为记录名单”查询结果。</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（九）特定资格条件证书或证明文件</w:t>
      </w:r>
    </w:p>
    <w:p>
      <w:pPr>
        <w:spacing w:line="44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说明：供应商按“三证合一”登记制度办理营业执照的，组织机构代码证和税务登记证以供应商所提供的法人营业执照（副本）复印件为准</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五、其他应提供的资料</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（一）联合体共同联合协议（如果有）</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（二）其他资料</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1、保证金缴纳情况证明文件（如有）</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2、其他与项目有关的资料</w:t>
      </w:r>
    </w:p>
    <w:p>
      <w:pPr>
        <w:snapToGrid w:val="0"/>
        <w:spacing w:line="360" w:lineRule="auto"/>
        <w:rPr>
          <w:rFonts w:hint="eastAsia" w:asciiTheme="minorEastAsia" w:hAnsiTheme="minorEastAsia" w:eastAsiaTheme="minorEastAsia" w:cstheme="minorEastAsia"/>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hint="eastAsia" w:asciiTheme="minorEastAsia" w:hAnsiTheme="minorEastAsia" w:eastAsiaTheme="minorEastAsia" w:cstheme="minorEastAsia"/>
          <w:sz w:val="24"/>
          <w:szCs w:val="24"/>
        </w:rPr>
      </w:pPr>
      <w:bookmarkStart w:id="116" w:name="_Toc313888360"/>
      <w:bookmarkStart w:id="117" w:name="_Toc466546937"/>
      <w:bookmarkStart w:id="118" w:name="_Toc342913419"/>
      <w:bookmarkStart w:id="119" w:name="_Toc313008356"/>
      <w:bookmarkStart w:id="120" w:name="_Toc12789073"/>
      <w:bookmarkStart w:id="121" w:name="_Toc283382454"/>
      <w:r>
        <w:rPr>
          <w:rFonts w:hint="eastAsia" w:asciiTheme="minorEastAsia" w:hAnsiTheme="minorEastAsia" w:eastAsiaTheme="minorEastAsia" w:cstheme="minorEastAsia"/>
          <w:sz w:val="24"/>
          <w:szCs w:val="24"/>
        </w:rPr>
        <w:t>一、经济部分</w:t>
      </w:r>
      <w:bookmarkEnd w:id="116"/>
      <w:bookmarkEnd w:id="117"/>
      <w:bookmarkEnd w:id="118"/>
      <w:bookmarkEnd w:id="119"/>
    </w:p>
    <w:bookmarkEnd w:id="120"/>
    <w:bookmarkEnd w:id="121"/>
    <w:p>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pPr>
        <w:tabs>
          <w:tab w:val="left" w:pos="6300"/>
        </w:tabs>
        <w:snapToGrid w:val="0"/>
        <w:spacing w:line="480" w:lineRule="exact"/>
        <w:jc w:val="center"/>
        <w:outlineLvl w:val="0"/>
        <w:rPr>
          <w:rFonts w:hint="eastAsia" w:asciiTheme="minorEastAsia" w:hAnsiTheme="minorEastAsia" w:eastAsiaTheme="minorEastAsia" w:cstheme="minorEastAsia"/>
          <w:b/>
          <w:szCs w:val="28"/>
        </w:rPr>
      </w:pPr>
      <w:bookmarkStart w:id="122" w:name="_Toc20165"/>
      <w:r>
        <w:rPr>
          <w:rFonts w:hint="eastAsia" w:asciiTheme="minorEastAsia" w:hAnsiTheme="minorEastAsia" w:eastAsiaTheme="minorEastAsia" w:cstheme="minorEastAsia"/>
          <w:b/>
          <w:szCs w:val="28"/>
        </w:rPr>
        <w:t>竞争性磋商报价函</w:t>
      </w:r>
      <w:bookmarkEnd w:id="122"/>
    </w:p>
    <w:p>
      <w:pPr>
        <w:tabs>
          <w:tab w:val="left" w:pos="6300"/>
        </w:tabs>
        <w:snapToGrid w:val="0"/>
        <w:spacing w:line="4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（采购人名称）</w:t>
      </w:r>
      <w:r>
        <w:rPr>
          <w:rFonts w:hint="eastAsia" w:asciiTheme="minorEastAsia" w:hAnsiTheme="minorEastAsia" w:eastAsiaTheme="minorEastAsia" w:cstheme="minorEastAsia"/>
          <w:sz w:val="24"/>
          <w:szCs w:val="24"/>
        </w:rPr>
        <w:t>：</w:t>
      </w:r>
    </w:p>
    <w:p>
      <w:pPr>
        <w:tabs>
          <w:tab w:val="left" w:pos="6300"/>
        </w:tabs>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我方收到____________________________（项目名称）及_____________（项目号）的竞争性磋商文件，经详细研究，决定参加该项目的磋商。</w:t>
      </w:r>
    </w:p>
    <w:p>
      <w:pPr>
        <w:tabs>
          <w:tab w:val="left" w:pos="6300"/>
        </w:tabs>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1、愿意按照竞争性磋商文件中的一切要求，提供本项目的技术服务，初始报价折扣系数为大写</w:t>
      </w:r>
      <w:r>
        <w:rPr>
          <w:rFonts w:hint="eastAsia" w:asciiTheme="minorEastAsia" w:hAnsiTheme="minorEastAsia" w:eastAsiaTheme="minorEastAsia" w:cstheme="minorEastAsia"/>
          <w:sz w:val="24"/>
          <w:szCs w:val="24"/>
          <w:u w:val="none"/>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；折扣系数小写：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。以我公司最后报价为准。</w:t>
      </w:r>
    </w:p>
    <w:p>
      <w:pPr>
        <w:tabs>
          <w:tab w:val="left" w:pos="6300"/>
        </w:tabs>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2、我方现提交的响应文件为：响应文件</w:t>
      </w:r>
      <w:r>
        <w:rPr>
          <w:rFonts w:hint="eastAsia" w:ascii="宋体" w:hAnsi="宋体" w:eastAsia="宋体" w:cs="宋体"/>
          <w:color w:val="000000"/>
          <w:sz w:val="24"/>
          <w:szCs w:val="24"/>
        </w:rPr>
        <w:t>正本一份，副本二份，电子文档一份</w:t>
      </w:r>
      <w:r>
        <w:rPr>
          <w:rFonts w:hint="eastAsia" w:asciiTheme="minorEastAsia" w:hAnsiTheme="minorEastAsia" w:eastAsiaTheme="minorEastAsia" w:cstheme="minorEastAsia"/>
          <w:sz w:val="24"/>
          <w:szCs w:val="24"/>
        </w:rPr>
        <w:t>。</w:t>
      </w:r>
    </w:p>
    <w:p>
      <w:pPr>
        <w:tabs>
          <w:tab w:val="left" w:pos="6300"/>
        </w:tabs>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3、我方承诺：本次磋商的有效期为90天。</w:t>
      </w:r>
    </w:p>
    <w:p>
      <w:pPr>
        <w:tabs>
          <w:tab w:val="left" w:pos="6300"/>
        </w:tabs>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8"/>
        </w:rPr>
        <w:t>我方理解，最低报价不是成交的唯一条件。</w:t>
      </w:r>
    </w:p>
    <w:p>
      <w:pPr>
        <w:tabs>
          <w:tab w:val="left" w:pos="6300"/>
        </w:tabs>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和交易服务费。</w:t>
      </w:r>
    </w:p>
    <w:p>
      <w:pPr>
        <w:tabs>
          <w:tab w:val="left" w:pos="6300"/>
        </w:tabs>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8"/>
        </w:rPr>
        <w:t>我方未</w:t>
      </w:r>
      <w:r>
        <w:rPr>
          <w:rFonts w:hint="eastAsia" w:asciiTheme="minorEastAsia" w:hAnsiTheme="minorEastAsia" w:eastAsiaTheme="minorEastAsia" w:cstheme="minorEastAsia"/>
          <w:sz w:val="24"/>
          <w:szCs w:val="24"/>
        </w:rPr>
        <w:t>为采购项目提供整体设计、规范编制或者项目管理、监理、检测等服务。</w:t>
      </w:r>
    </w:p>
    <w:p>
      <w:pPr>
        <w:tabs>
          <w:tab w:val="left" w:pos="6300"/>
        </w:tabs>
        <w:snapToGrid w:val="0"/>
        <w:spacing w:line="312" w:lineRule="auto"/>
        <w:ind w:firstLine="570"/>
        <w:rPr>
          <w:rFonts w:hint="eastAsia" w:asciiTheme="minorEastAsia" w:hAnsiTheme="minorEastAsia" w:eastAsiaTheme="minorEastAsia" w:cstheme="minorEastAsia"/>
          <w:sz w:val="24"/>
          <w:szCs w:val="24"/>
        </w:rPr>
      </w:pPr>
    </w:p>
    <w:p>
      <w:pPr>
        <w:tabs>
          <w:tab w:val="left" w:pos="6300"/>
        </w:tabs>
        <w:snapToGrid w:val="0"/>
        <w:spacing w:line="312" w:lineRule="auto"/>
        <w:ind w:firstLine="570"/>
        <w:rPr>
          <w:rFonts w:hint="eastAsia" w:asciiTheme="minorEastAsia" w:hAnsiTheme="minorEastAsia" w:eastAsiaTheme="minorEastAsia" w:cstheme="minorEastAsia"/>
          <w:sz w:val="24"/>
          <w:szCs w:val="24"/>
        </w:rPr>
      </w:pPr>
    </w:p>
    <w:p>
      <w:pPr>
        <w:tabs>
          <w:tab w:val="left" w:pos="6300"/>
        </w:tabs>
        <w:snapToGrid w:val="0"/>
        <w:spacing w:line="312" w:lineRule="auto"/>
        <w:ind w:firstLine="570"/>
        <w:rPr>
          <w:rFonts w:hint="eastAsia" w:asciiTheme="minorEastAsia" w:hAnsiTheme="minorEastAsia" w:eastAsiaTheme="minorEastAsia" w:cstheme="minorEastAsia"/>
          <w:sz w:val="24"/>
          <w:szCs w:val="24"/>
        </w:rPr>
      </w:pPr>
    </w:p>
    <w:p>
      <w:pPr>
        <w:tabs>
          <w:tab w:val="left" w:pos="6300"/>
        </w:tabs>
        <w:snapToGrid w:val="0"/>
        <w:spacing w:line="312" w:lineRule="auto"/>
        <w:ind w:firstLine="570"/>
        <w:rPr>
          <w:rFonts w:hint="eastAsia" w:asciiTheme="minorEastAsia" w:hAnsiTheme="minorEastAsia" w:eastAsiaTheme="minorEastAsia" w:cstheme="minorEastAsia"/>
          <w:sz w:val="24"/>
          <w:szCs w:val="24"/>
        </w:rPr>
      </w:pPr>
    </w:p>
    <w:p>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供应商（公章）：</w:t>
      </w:r>
    </w:p>
    <w:p>
      <w:pPr>
        <w:snapToGrid w:val="0"/>
        <w:spacing w:line="312" w:lineRule="auto"/>
        <w:ind w:firstLine="480" w:firstLineChars="200"/>
        <w:rPr>
          <w:rFonts w:hint="eastAsia" w:asciiTheme="minorEastAsia" w:hAnsiTheme="minorEastAsia" w:eastAsiaTheme="minorEastAsia" w:cs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sz w:val="24"/>
          <w:szCs w:val="24"/>
        </w:rPr>
        <w:t xml:space="preserve">                                                  年   月   日</w:t>
      </w:r>
    </w:p>
    <w:p>
      <w:pPr>
        <w:tabs>
          <w:tab w:val="left" w:pos="2895"/>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pPr>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明细报价表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项目号：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695"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3404"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相关信息</w:t>
            </w:r>
          </w:p>
        </w:tc>
        <w:tc>
          <w:tcPr>
            <w:tcW w:w="1344"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344"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单价</w:t>
            </w:r>
          </w:p>
        </w:tc>
        <w:tc>
          <w:tcPr>
            <w:tcW w:w="1344"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23" w:name="_Toc4232"/>
            <w:r>
              <w:rPr>
                <w:rFonts w:hint="eastAsia" w:asciiTheme="minorEastAsia" w:hAnsiTheme="minorEastAsia" w:eastAsiaTheme="minorEastAsia" w:cstheme="minorEastAsia"/>
                <w:sz w:val="21"/>
                <w:szCs w:val="21"/>
              </w:rPr>
              <w:t>1</w:t>
            </w:r>
            <w:bookmarkEnd w:id="123"/>
          </w:p>
        </w:tc>
        <w:tc>
          <w:tcPr>
            <w:tcW w:w="1695" w:type="dxa"/>
            <w:vAlign w:val="center"/>
          </w:tcPr>
          <w:p>
            <w:pPr>
              <w:jc w:val="center"/>
              <w:rPr>
                <w:rFonts w:hint="eastAsia" w:asciiTheme="minorEastAsia" w:hAnsiTheme="minorEastAsia" w:eastAsiaTheme="minorEastAsia" w:cstheme="minorEastAsia"/>
                <w:sz w:val="21"/>
                <w:szCs w:val="21"/>
              </w:rPr>
            </w:pPr>
          </w:p>
        </w:tc>
        <w:tc>
          <w:tcPr>
            <w:tcW w:w="3404" w:type="dxa"/>
          </w:tcPr>
          <w:p>
            <w:pPr>
              <w:jc w:val="center"/>
              <w:rPr>
                <w:rFonts w:hint="eastAsia" w:asciiTheme="minorEastAsia" w:hAnsiTheme="minorEastAsia" w:eastAsiaTheme="minorEastAsia" w:cstheme="minorEastAsia"/>
                <w:sz w:val="21"/>
                <w:szCs w:val="21"/>
              </w:rPr>
            </w:pPr>
          </w:p>
        </w:tc>
        <w:tc>
          <w:tcPr>
            <w:tcW w:w="1344" w:type="dxa"/>
            <w:vAlign w:val="center"/>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24" w:name="_Toc22823"/>
            <w:r>
              <w:rPr>
                <w:rFonts w:hint="eastAsia" w:asciiTheme="minorEastAsia" w:hAnsiTheme="minorEastAsia" w:eastAsiaTheme="minorEastAsia" w:cstheme="minorEastAsia"/>
                <w:sz w:val="21"/>
                <w:szCs w:val="21"/>
              </w:rPr>
              <w:t>2</w:t>
            </w:r>
            <w:bookmarkEnd w:id="124"/>
          </w:p>
        </w:tc>
        <w:tc>
          <w:tcPr>
            <w:tcW w:w="1695" w:type="dxa"/>
            <w:vAlign w:val="center"/>
          </w:tcPr>
          <w:p>
            <w:pPr>
              <w:jc w:val="center"/>
              <w:rPr>
                <w:rFonts w:hint="eastAsia" w:asciiTheme="minorEastAsia" w:hAnsiTheme="minorEastAsia" w:eastAsiaTheme="minorEastAsia" w:cstheme="minorEastAsia"/>
                <w:sz w:val="21"/>
                <w:szCs w:val="21"/>
              </w:rPr>
            </w:pPr>
          </w:p>
        </w:tc>
        <w:tc>
          <w:tcPr>
            <w:tcW w:w="3404" w:type="dxa"/>
          </w:tcPr>
          <w:p>
            <w:pPr>
              <w:jc w:val="center"/>
              <w:rPr>
                <w:rFonts w:hint="eastAsia" w:asciiTheme="minorEastAsia" w:hAnsiTheme="minorEastAsia" w:eastAsiaTheme="minorEastAsia" w:cstheme="minorEastAsia"/>
                <w:sz w:val="21"/>
                <w:szCs w:val="21"/>
              </w:rPr>
            </w:pPr>
          </w:p>
        </w:tc>
        <w:tc>
          <w:tcPr>
            <w:tcW w:w="1344" w:type="dxa"/>
            <w:vAlign w:val="center"/>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25" w:name="_Toc14021"/>
            <w:r>
              <w:rPr>
                <w:rFonts w:hint="eastAsia" w:asciiTheme="minorEastAsia" w:hAnsiTheme="minorEastAsia" w:eastAsiaTheme="minorEastAsia" w:cstheme="minorEastAsia"/>
                <w:sz w:val="21"/>
                <w:szCs w:val="21"/>
              </w:rPr>
              <w:t>3</w:t>
            </w:r>
            <w:bookmarkEnd w:id="125"/>
          </w:p>
        </w:tc>
        <w:tc>
          <w:tcPr>
            <w:tcW w:w="1695" w:type="dxa"/>
            <w:vAlign w:val="center"/>
          </w:tcPr>
          <w:p>
            <w:pPr>
              <w:jc w:val="center"/>
              <w:rPr>
                <w:rFonts w:hint="eastAsia" w:asciiTheme="minorEastAsia" w:hAnsiTheme="minorEastAsia" w:eastAsiaTheme="minorEastAsia" w:cstheme="minorEastAsia"/>
                <w:sz w:val="21"/>
                <w:szCs w:val="21"/>
              </w:rPr>
            </w:pPr>
          </w:p>
        </w:tc>
        <w:tc>
          <w:tcPr>
            <w:tcW w:w="3404" w:type="dxa"/>
          </w:tcPr>
          <w:p>
            <w:pPr>
              <w:jc w:val="center"/>
              <w:rPr>
                <w:rFonts w:hint="eastAsia" w:asciiTheme="minorEastAsia" w:hAnsiTheme="minorEastAsia" w:eastAsiaTheme="minorEastAsia" w:cstheme="minorEastAsia"/>
                <w:sz w:val="21"/>
                <w:szCs w:val="21"/>
              </w:rPr>
            </w:pPr>
          </w:p>
        </w:tc>
        <w:tc>
          <w:tcPr>
            <w:tcW w:w="1344" w:type="dxa"/>
            <w:vAlign w:val="center"/>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26" w:name="_Toc5095"/>
            <w:r>
              <w:rPr>
                <w:rFonts w:hint="eastAsia" w:asciiTheme="minorEastAsia" w:hAnsiTheme="minorEastAsia" w:eastAsiaTheme="minorEastAsia" w:cstheme="minorEastAsia"/>
                <w:sz w:val="21"/>
                <w:szCs w:val="21"/>
              </w:rPr>
              <w:t>4</w:t>
            </w:r>
            <w:bookmarkEnd w:id="126"/>
          </w:p>
        </w:tc>
        <w:tc>
          <w:tcPr>
            <w:tcW w:w="1695" w:type="dxa"/>
            <w:vAlign w:val="center"/>
          </w:tcPr>
          <w:p>
            <w:pPr>
              <w:jc w:val="center"/>
              <w:rPr>
                <w:rFonts w:hint="eastAsia" w:asciiTheme="minorEastAsia" w:hAnsiTheme="minorEastAsia" w:eastAsiaTheme="minorEastAsia" w:cstheme="minorEastAsia"/>
                <w:sz w:val="21"/>
                <w:szCs w:val="21"/>
              </w:rPr>
            </w:pPr>
          </w:p>
        </w:tc>
        <w:tc>
          <w:tcPr>
            <w:tcW w:w="3404" w:type="dxa"/>
          </w:tcPr>
          <w:p>
            <w:pPr>
              <w:jc w:val="center"/>
              <w:rPr>
                <w:rFonts w:hint="eastAsia" w:asciiTheme="minorEastAsia" w:hAnsiTheme="minorEastAsia" w:eastAsiaTheme="minorEastAsia" w:cstheme="minorEastAsia"/>
                <w:sz w:val="21"/>
                <w:szCs w:val="21"/>
              </w:rPr>
            </w:pPr>
          </w:p>
        </w:tc>
        <w:tc>
          <w:tcPr>
            <w:tcW w:w="1344" w:type="dxa"/>
            <w:vAlign w:val="center"/>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27" w:name="_Toc1344"/>
            <w:r>
              <w:rPr>
                <w:rFonts w:hint="eastAsia" w:asciiTheme="minorEastAsia" w:hAnsiTheme="minorEastAsia" w:eastAsiaTheme="minorEastAsia" w:cstheme="minorEastAsia"/>
                <w:sz w:val="21"/>
                <w:szCs w:val="21"/>
              </w:rPr>
              <w:t>5</w:t>
            </w:r>
            <w:bookmarkEnd w:id="127"/>
          </w:p>
        </w:tc>
        <w:tc>
          <w:tcPr>
            <w:tcW w:w="1695" w:type="dxa"/>
            <w:vAlign w:val="center"/>
          </w:tcPr>
          <w:p>
            <w:pPr>
              <w:jc w:val="center"/>
              <w:rPr>
                <w:rFonts w:hint="eastAsia" w:asciiTheme="minorEastAsia" w:hAnsiTheme="minorEastAsia" w:eastAsiaTheme="minorEastAsia" w:cstheme="minorEastAsia"/>
                <w:sz w:val="21"/>
                <w:szCs w:val="21"/>
              </w:rPr>
            </w:pPr>
          </w:p>
        </w:tc>
        <w:tc>
          <w:tcPr>
            <w:tcW w:w="3404" w:type="dxa"/>
          </w:tcPr>
          <w:p>
            <w:pPr>
              <w:jc w:val="center"/>
              <w:rPr>
                <w:rFonts w:hint="eastAsia" w:asciiTheme="minorEastAsia" w:hAnsiTheme="minorEastAsia" w:eastAsiaTheme="minorEastAsia" w:cstheme="minorEastAsia"/>
                <w:sz w:val="21"/>
                <w:szCs w:val="21"/>
              </w:rPr>
            </w:pPr>
          </w:p>
        </w:tc>
        <w:tc>
          <w:tcPr>
            <w:tcW w:w="1344" w:type="dxa"/>
            <w:vAlign w:val="center"/>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28" w:name="_Toc5865"/>
            <w:r>
              <w:rPr>
                <w:rFonts w:hint="eastAsia" w:asciiTheme="minorEastAsia" w:hAnsiTheme="minorEastAsia" w:eastAsiaTheme="minorEastAsia" w:cstheme="minorEastAsia"/>
                <w:sz w:val="21"/>
                <w:szCs w:val="21"/>
              </w:rPr>
              <w:t>6</w:t>
            </w:r>
            <w:bookmarkEnd w:id="128"/>
          </w:p>
        </w:tc>
        <w:tc>
          <w:tcPr>
            <w:tcW w:w="1695" w:type="dxa"/>
            <w:vAlign w:val="center"/>
          </w:tcPr>
          <w:p>
            <w:pPr>
              <w:jc w:val="center"/>
              <w:rPr>
                <w:rFonts w:hint="eastAsia" w:asciiTheme="minorEastAsia" w:hAnsiTheme="minorEastAsia" w:eastAsiaTheme="minorEastAsia" w:cstheme="minorEastAsia"/>
                <w:sz w:val="21"/>
                <w:szCs w:val="21"/>
              </w:rPr>
            </w:pPr>
          </w:p>
        </w:tc>
        <w:tc>
          <w:tcPr>
            <w:tcW w:w="3404" w:type="dxa"/>
          </w:tcPr>
          <w:p>
            <w:pPr>
              <w:jc w:val="center"/>
              <w:rPr>
                <w:rFonts w:hint="eastAsia" w:asciiTheme="minorEastAsia" w:hAnsiTheme="minorEastAsia" w:eastAsiaTheme="minorEastAsia" w:cstheme="minorEastAsia"/>
                <w:sz w:val="21"/>
                <w:szCs w:val="21"/>
              </w:rPr>
            </w:pPr>
          </w:p>
        </w:tc>
        <w:tc>
          <w:tcPr>
            <w:tcW w:w="1344" w:type="dxa"/>
            <w:vAlign w:val="center"/>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29" w:name="_Toc28934"/>
            <w:r>
              <w:rPr>
                <w:rFonts w:hint="eastAsia" w:asciiTheme="minorEastAsia" w:hAnsiTheme="minorEastAsia" w:eastAsiaTheme="minorEastAsia" w:cstheme="minorEastAsia"/>
                <w:sz w:val="21"/>
                <w:szCs w:val="21"/>
              </w:rPr>
              <w:t>7</w:t>
            </w:r>
            <w:bookmarkEnd w:id="129"/>
          </w:p>
        </w:tc>
        <w:tc>
          <w:tcPr>
            <w:tcW w:w="1695" w:type="dxa"/>
            <w:vAlign w:val="center"/>
          </w:tcPr>
          <w:p>
            <w:pPr>
              <w:jc w:val="center"/>
              <w:rPr>
                <w:rFonts w:hint="eastAsia" w:asciiTheme="minorEastAsia" w:hAnsiTheme="minorEastAsia" w:eastAsiaTheme="minorEastAsia" w:cstheme="minorEastAsia"/>
                <w:sz w:val="21"/>
                <w:szCs w:val="21"/>
              </w:rPr>
            </w:pPr>
          </w:p>
        </w:tc>
        <w:tc>
          <w:tcPr>
            <w:tcW w:w="3404" w:type="dxa"/>
          </w:tcPr>
          <w:p>
            <w:pPr>
              <w:jc w:val="center"/>
              <w:rPr>
                <w:rFonts w:hint="eastAsia" w:asciiTheme="minorEastAsia" w:hAnsiTheme="minorEastAsia" w:eastAsiaTheme="minorEastAsia" w:cstheme="minorEastAsia"/>
                <w:sz w:val="21"/>
                <w:szCs w:val="21"/>
              </w:rPr>
            </w:pPr>
          </w:p>
        </w:tc>
        <w:tc>
          <w:tcPr>
            <w:tcW w:w="1344" w:type="dxa"/>
            <w:vAlign w:val="center"/>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30" w:name="_Toc13524"/>
            <w:r>
              <w:rPr>
                <w:rFonts w:hint="eastAsia" w:asciiTheme="minorEastAsia" w:hAnsiTheme="minorEastAsia" w:eastAsiaTheme="minorEastAsia" w:cstheme="minorEastAsia"/>
                <w:sz w:val="21"/>
                <w:szCs w:val="21"/>
              </w:rPr>
              <w:t>8</w:t>
            </w:r>
            <w:bookmarkEnd w:id="130"/>
          </w:p>
        </w:tc>
        <w:tc>
          <w:tcPr>
            <w:tcW w:w="16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人工费</w:t>
            </w:r>
          </w:p>
        </w:tc>
        <w:tc>
          <w:tcPr>
            <w:tcW w:w="3404" w:type="dxa"/>
          </w:tcPr>
          <w:p>
            <w:pPr>
              <w:jc w:val="center"/>
              <w:rPr>
                <w:rFonts w:hint="eastAsia" w:asciiTheme="minorEastAsia" w:hAnsiTheme="minorEastAsia" w:eastAsiaTheme="minorEastAsia" w:cstheme="minorEastAsia"/>
                <w:sz w:val="21"/>
                <w:szCs w:val="21"/>
              </w:rPr>
            </w:pPr>
          </w:p>
        </w:tc>
        <w:tc>
          <w:tcPr>
            <w:tcW w:w="134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344" w:type="dxa"/>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31" w:name="_Toc13485"/>
            <w:r>
              <w:rPr>
                <w:rFonts w:hint="eastAsia" w:asciiTheme="minorEastAsia" w:hAnsiTheme="minorEastAsia" w:eastAsiaTheme="minorEastAsia" w:cstheme="minorEastAsia"/>
                <w:sz w:val="21"/>
                <w:szCs w:val="21"/>
              </w:rPr>
              <w:t>9</w:t>
            </w:r>
            <w:bookmarkEnd w:id="131"/>
          </w:p>
        </w:tc>
        <w:tc>
          <w:tcPr>
            <w:tcW w:w="16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运输费</w:t>
            </w:r>
          </w:p>
        </w:tc>
        <w:tc>
          <w:tcPr>
            <w:tcW w:w="3404" w:type="dxa"/>
          </w:tcPr>
          <w:p>
            <w:pPr>
              <w:jc w:val="center"/>
              <w:rPr>
                <w:rFonts w:hint="eastAsia" w:asciiTheme="minorEastAsia" w:hAnsiTheme="minorEastAsia" w:eastAsiaTheme="minorEastAsia" w:cstheme="minorEastAsia"/>
                <w:sz w:val="21"/>
                <w:szCs w:val="21"/>
              </w:rPr>
            </w:pPr>
          </w:p>
        </w:tc>
        <w:tc>
          <w:tcPr>
            <w:tcW w:w="134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344" w:type="dxa"/>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32" w:name="_Toc20043"/>
            <w:r>
              <w:rPr>
                <w:rFonts w:hint="eastAsia" w:asciiTheme="minorEastAsia" w:hAnsiTheme="minorEastAsia" w:eastAsiaTheme="minorEastAsia" w:cstheme="minorEastAsia"/>
                <w:sz w:val="21"/>
                <w:szCs w:val="21"/>
              </w:rPr>
              <w:t>10</w:t>
            </w:r>
            <w:bookmarkEnd w:id="132"/>
          </w:p>
        </w:tc>
        <w:tc>
          <w:tcPr>
            <w:tcW w:w="16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其他费用</w:t>
            </w:r>
          </w:p>
        </w:tc>
        <w:tc>
          <w:tcPr>
            <w:tcW w:w="3404" w:type="dxa"/>
          </w:tcPr>
          <w:p>
            <w:pPr>
              <w:jc w:val="center"/>
              <w:rPr>
                <w:rFonts w:hint="eastAsia" w:asciiTheme="minorEastAsia" w:hAnsiTheme="minorEastAsia" w:eastAsiaTheme="minorEastAsia" w:cstheme="minorEastAsia"/>
                <w:sz w:val="21"/>
                <w:szCs w:val="21"/>
              </w:rPr>
            </w:pPr>
          </w:p>
        </w:tc>
        <w:tc>
          <w:tcPr>
            <w:tcW w:w="134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344" w:type="dxa"/>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33" w:name="_Toc1314"/>
            <w:r>
              <w:rPr>
                <w:rFonts w:hint="eastAsia" w:asciiTheme="minorEastAsia" w:hAnsiTheme="minorEastAsia" w:eastAsiaTheme="minorEastAsia" w:cstheme="minorEastAsia"/>
                <w:sz w:val="21"/>
                <w:szCs w:val="21"/>
              </w:rPr>
              <w:t>11</w:t>
            </w:r>
            <w:bookmarkEnd w:id="133"/>
          </w:p>
        </w:tc>
        <w:tc>
          <w:tcPr>
            <w:tcW w:w="16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404" w:type="dxa"/>
          </w:tcPr>
          <w:p>
            <w:pPr>
              <w:jc w:val="center"/>
              <w:rPr>
                <w:rFonts w:hint="eastAsia" w:asciiTheme="minorEastAsia" w:hAnsiTheme="minorEastAsia" w:eastAsiaTheme="minorEastAsia" w:cstheme="minorEastAsia"/>
                <w:sz w:val="21"/>
                <w:szCs w:val="21"/>
              </w:rPr>
            </w:pPr>
          </w:p>
        </w:tc>
        <w:tc>
          <w:tcPr>
            <w:tcW w:w="134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344" w:type="dxa"/>
          </w:tcPr>
          <w:p>
            <w:pPr>
              <w:jc w:val="center"/>
              <w:rPr>
                <w:rFonts w:hint="eastAsia" w:asciiTheme="minorEastAsia" w:hAnsiTheme="minorEastAsia" w:eastAsiaTheme="minorEastAsia" w:cstheme="minorEastAsia"/>
                <w:sz w:val="21"/>
                <w:szCs w:val="21"/>
              </w:rPr>
            </w:pPr>
          </w:p>
        </w:tc>
        <w:tc>
          <w:tcPr>
            <w:tcW w:w="1344"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7"/>
              <w:spacing w:line="240" w:lineRule="atLeast"/>
              <w:ind w:left="3920"/>
              <w:jc w:val="center"/>
              <w:outlineLvl w:val="0"/>
              <w:rPr>
                <w:rFonts w:hint="eastAsia" w:asciiTheme="minorEastAsia" w:hAnsiTheme="minorEastAsia" w:eastAsiaTheme="minorEastAsia" w:cstheme="minorEastAsia"/>
                <w:sz w:val="21"/>
                <w:szCs w:val="21"/>
              </w:rPr>
            </w:pPr>
            <w:bookmarkStart w:id="134" w:name="_Toc10231"/>
            <w:r>
              <w:rPr>
                <w:rFonts w:hint="eastAsia" w:asciiTheme="minorEastAsia" w:hAnsiTheme="minorEastAsia" w:eastAsiaTheme="minorEastAsia" w:cstheme="minorEastAsia"/>
                <w:sz w:val="21"/>
                <w:szCs w:val="21"/>
              </w:rPr>
              <w:t>12</w:t>
            </w:r>
            <w:bookmarkEnd w:id="134"/>
          </w:p>
        </w:tc>
        <w:tc>
          <w:tcPr>
            <w:tcW w:w="16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总计</w:t>
            </w:r>
          </w:p>
        </w:tc>
        <w:tc>
          <w:tcPr>
            <w:tcW w:w="7436" w:type="dxa"/>
            <w:gridSpan w:val="4"/>
          </w:tcPr>
          <w:p>
            <w:pPr>
              <w:rPr>
                <w:rFonts w:hint="eastAsia" w:asciiTheme="minorEastAsia" w:hAnsiTheme="minorEastAsia" w:eastAsiaTheme="minorEastAsia" w:cstheme="minorEastAsia"/>
                <w:sz w:val="21"/>
                <w:szCs w:val="21"/>
              </w:rPr>
            </w:pPr>
          </w:p>
        </w:tc>
      </w:tr>
    </w:tbl>
    <w:p>
      <w:pPr>
        <w:snapToGrid w:val="0"/>
        <w:spacing w:line="500" w:lineRule="exact"/>
        <w:ind w:firstLine="480" w:firstLineChars="200"/>
        <w:rPr>
          <w:rFonts w:hint="eastAsia" w:asciiTheme="minorEastAsia" w:hAnsiTheme="minorEastAsia" w:eastAsiaTheme="minorEastAsia" w:cstheme="minorEastAsia"/>
          <w:sz w:val="24"/>
          <w:szCs w:val="28"/>
        </w:rPr>
      </w:pPr>
    </w:p>
    <w:p>
      <w:pPr>
        <w:snapToGrid w:val="0"/>
        <w:spacing w:line="5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注：1、请供应商完整填写本表。</w:t>
      </w:r>
    </w:p>
    <w:p>
      <w:pPr>
        <w:snapToGrid w:val="0"/>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2、该表可扩展</w:t>
      </w:r>
      <w:bookmarkStart w:id="135" w:name="OLE_LINK1"/>
      <w:bookmarkStart w:id="136" w:name="OLE_LINK2"/>
      <w:r>
        <w:rPr>
          <w:rFonts w:hint="eastAsia" w:asciiTheme="minorEastAsia" w:hAnsiTheme="minorEastAsia" w:eastAsiaTheme="minorEastAsia" w:cstheme="minorEastAsia"/>
          <w:sz w:val="24"/>
          <w:szCs w:val="28"/>
        </w:rPr>
        <w:t>，并逐页签字或盖章。</w:t>
      </w:r>
      <w:bookmarkEnd w:id="135"/>
      <w:bookmarkEnd w:id="136"/>
    </w:p>
    <w:p>
      <w:pPr>
        <w:snapToGrid w:val="0"/>
        <w:spacing w:line="500" w:lineRule="exact"/>
        <w:rPr>
          <w:rFonts w:hint="eastAsia" w:asciiTheme="minorEastAsia" w:hAnsiTheme="minorEastAsia" w:eastAsiaTheme="minorEastAsia" w:cstheme="minorEastAsia"/>
          <w:color w:val="FF0000"/>
          <w:sz w:val="24"/>
          <w:szCs w:val="28"/>
        </w:rPr>
      </w:pPr>
      <w:r>
        <w:rPr>
          <w:rFonts w:hint="eastAsia" w:asciiTheme="minorEastAsia" w:hAnsiTheme="minorEastAsia" w:eastAsiaTheme="minorEastAsia" w:cstheme="minorEastAsia"/>
          <w:sz w:val="24"/>
          <w:szCs w:val="28"/>
        </w:rPr>
        <w:t xml:space="preserve">        3、该表可根据项目实际情况调整。</w:t>
      </w:r>
    </w:p>
    <w:p>
      <w:pPr>
        <w:pStyle w:val="13"/>
        <w:spacing w:line="360" w:lineRule="auto"/>
        <w:rPr>
          <w:rFonts w:hint="eastAsia" w:asciiTheme="minorEastAsia" w:hAnsiTheme="minorEastAsia" w:eastAsiaTheme="minorEastAsia" w:cstheme="minorEastAsia"/>
          <w:sz w:val="24"/>
          <w:szCs w:val="24"/>
        </w:rPr>
      </w:pPr>
    </w:p>
    <w:p>
      <w:pPr>
        <w:pStyle w:val="13"/>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供应商名称（公章）：</w:t>
      </w:r>
    </w:p>
    <w:p>
      <w:pPr>
        <w:spacing w:line="360" w:lineRule="auto"/>
        <w:ind w:right="480" w:firstLine="6480" w:firstLineChars="2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snapToGrid w:val="0"/>
        <w:spacing w:line="360" w:lineRule="auto"/>
        <w:ind w:firstLine="480" w:firstLineChars="200"/>
        <w:rPr>
          <w:rFonts w:hint="eastAsia" w:asciiTheme="minorEastAsia" w:hAnsiTheme="minorEastAsia" w:eastAsiaTheme="minorEastAsia" w:cstheme="minorEastAsia"/>
          <w:sz w:val="24"/>
          <w:szCs w:val="24"/>
          <w:bdr w:val="single" w:color="auto" w:sz="4" w:space="0"/>
        </w:rPr>
        <w:sectPr>
          <w:headerReference r:id="rId10"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outlineLvl w:val="9"/>
        <w:rPr>
          <w:rFonts w:hint="eastAsia" w:asciiTheme="minorEastAsia" w:hAnsiTheme="minorEastAsia" w:eastAsiaTheme="minorEastAsia" w:cstheme="minorEastAsia"/>
          <w:sz w:val="24"/>
          <w:szCs w:val="24"/>
        </w:rPr>
      </w:pPr>
      <w:bookmarkStart w:id="137" w:name="_Toc342913420"/>
      <w:bookmarkStart w:id="138" w:name="_Toc466546938"/>
      <w:bookmarkStart w:id="139" w:name="_Toc313008357"/>
      <w:bookmarkStart w:id="140" w:name="_Toc313888361"/>
    </w:p>
    <w:p>
      <w:pPr>
        <w:pStyle w:val="4"/>
        <w:spacing w:before="0"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二、服务部分</w:t>
      </w:r>
      <w:bookmarkEnd w:id="137"/>
      <w:bookmarkEnd w:id="138"/>
      <w:bookmarkEnd w:id="139"/>
      <w:bookmarkEnd w:id="140"/>
    </w:p>
    <w:p>
      <w:pPr>
        <w:tabs>
          <w:tab w:val="left" w:pos="6300"/>
        </w:tabs>
        <w:snapToGrid w:val="0"/>
        <w:spacing w:line="500" w:lineRule="exact"/>
        <w:ind w:firstLine="360" w:firstLineChars="15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服务响应偏离表</w:t>
      </w:r>
    </w:p>
    <w:p>
      <w:pPr>
        <w:pStyle w:val="9"/>
        <w:tabs>
          <w:tab w:val="left" w:pos="6300"/>
        </w:tabs>
        <w:snapToGrid w:val="0"/>
        <w:spacing w:line="500" w:lineRule="exact"/>
        <w:ind w:firstLine="480" w:firstLineChars="200"/>
        <w:outlineLvl w:val="0"/>
        <w:rPr>
          <w:rFonts w:hint="eastAsia" w:asciiTheme="minorEastAsia" w:hAnsiTheme="minorEastAsia" w:eastAsiaTheme="minorEastAsia" w:cstheme="minorEastAsia"/>
          <w:sz w:val="24"/>
        </w:rPr>
      </w:pPr>
      <w:bookmarkStart w:id="141" w:name="_Toc12826"/>
      <w:r>
        <w:rPr>
          <w:rFonts w:hint="eastAsia" w:asciiTheme="minorEastAsia" w:hAnsiTheme="minorEastAsia" w:eastAsiaTheme="minorEastAsia" w:cstheme="minorEastAsia"/>
          <w:sz w:val="24"/>
        </w:rPr>
        <w:t>项目名称：</w:t>
      </w:r>
      <w:bookmarkEnd w:id="14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bookmarkStart w:id="142" w:name="_Toc8637"/>
            <w:r>
              <w:rPr>
                <w:rFonts w:hint="eastAsia" w:asciiTheme="minorEastAsia" w:hAnsiTheme="minorEastAsia" w:eastAsiaTheme="minorEastAsia" w:cstheme="minorEastAsia"/>
                <w:sz w:val="21"/>
                <w:szCs w:val="21"/>
              </w:rPr>
              <w:t>序号</w:t>
            </w:r>
            <w:bookmarkEnd w:id="142"/>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bookmarkStart w:id="143" w:name="_Toc14044"/>
            <w:r>
              <w:rPr>
                <w:rFonts w:hint="eastAsia" w:asciiTheme="minorEastAsia" w:hAnsiTheme="minorEastAsia" w:eastAsiaTheme="minorEastAsia" w:cstheme="minorEastAsia"/>
                <w:sz w:val="21"/>
                <w:szCs w:val="21"/>
              </w:rPr>
              <w:t>采购需求</w:t>
            </w:r>
            <w:bookmarkEnd w:id="143"/>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bookmarkStart w:id="144" w:name="_Toc24796"/>
            <w:r>
              <w:rPr>
                <w:rFonts w:hint="eastAsia" w:asciiTheme="minorEastAsia" w:hAnsiTheme="minorEastAsia" w:eastAsiaTheme="minorEastAsia" w:cstheme="minorEastAsia"/>
                <w:sz w:val="21"/>
                <w:szCs w:val="21"/>
              </w:rPr>
              <w:t>响应情况</w:t>
            </w:r>
            <w:bookmarkEnd w:id="144"/>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bookmarkStart w:id="145" w:name="_Toc9845"/>
            <w:r>
              <w:rPr>
                <w:rFonts w:hint="eastAsia" w:asciiTheme="minorEastAsia" w:hAnsiTheme="minorEastAsia" w:eastAsiaTheme="minorEastAsia" w:cstheme="minorEastAsia"/>
                <w:sz w:val="21"/>
                <w:szCs w:val="21"/>
              </w:rPr>
              <w:t>差异说明</w:t>
            </w:r>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9"/>
              <w:rPr>
                <w:rFonts w:hint="eastAsia" w:asciiTheme="minorEastAsia" w:hAnsiTheme="minorEastAsia" w:eastAsiaTheme="minorEastAsia" w:cstheme="minorEastAsia"/>
                <w:sz w:val="21"/>
                <w:szCs w:val="21"/>
              </w:rPr>
            </w:pPr>
          </w:p>
        </w:tc>
      </w:tr>
    </w:tbl>
    <w:p>
      <w:pPr>
        <w:spacing w:line="500" w:lineRule="exact"/>
        <w:ind w:firstLine="600" w:firstLineChars="2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                                      法人授权代表：</w:t>
      </w:r>
    </w:p>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pPr>
        <w:spacing w:line="500" w:lineRule="exact"/>
        <w:ind w:firstLine="720" w:firstLineChars="3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（签字或盖章）</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、本表即为对本项目“第二篇  采购服务需求”中所列技术要求进行比较和响应；</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3、该表可扩展</w:t>
      </w:r>
      <w:r>
        <w:rPr>
          <w:rFonts w:hint="eastAsia" w:asciiTheme="minorEastAsia" w:hAnsiTheme="minorEastAsia" w:eastAsiaTheme="minorEastAsia" w:cstheme="minorEastAsia"/>
          <w:sz w:val="24"/>
          <w:szCs w:val="28"/>
        </w:rPr>
        <w:t>，并逐页签字或盖章</w:t>
      </w:r>
      <w:r>
        <w:rPr>
          <w:rFonts w:hint="eastAsia" w:asciiTheme="minorEastAsia" w:hAnsiTheme="minorEastAsia" w:eastAsiaTheme="minorEastAsia" w:cstheme="minorEastAsia"/>
          <w:sz w:val="24"/>
        </w:rPr>
        <w:t>；</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4、可附相关技术支撑材料。（格式自定）</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5、若“响应情况”栏中仅填写“无偏离”或“有偏离”等内容而未作实质性参数描述，该供应商将</w:t>
      </w:r>
      <w:r>
        <w:rPr>
          <w:rFonts w:hint="eastAsia" w:asciiTheme="minorEastAsia" w:hAnsiTheme="minorEastAsia" w:eastAsiaTheme="minorEastAsia" w:cstheme="minorEastAsia"/>
          <w:sz w:val="24"/>
          <w:szCs w:val="24"/>
        </w:rPr>
        <w:t>失去成为成交供应商的资格，仅保留其合格供应商的身份。</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szCs w:val="24"/>
        </w:rPr>
      </w:pPr>
    </w:p>
    <w:p>
      <w:pPr>
        <w:pStyle w:val="4"/>
        <w:spacing w:before="0"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rPr>
        <w:br w:type="page"/>
      </w:r>
      <w:bookmarkStart w:id="146" w:name="_Toc313888362"/>
      <w:bookmarkStart w:id="147" w:name="_Toc313008358"/>
      <w:bookmarkStart w:id="148" w:name="_Toc342913421"/>
      <w:bookmarkStart w:id="149" w:name="_Toc466546939"/>
      <w:r>
        <w:rPr>
          <w:rFonts w:hint="eastAsia" w:asciiTheme="minorEastAsia" w:hAnsiTheme="minorEastAsia" w:eastAsiaTheme="minorEastAsia" w:cstheme="minorEastAsia"/>
          <w:sz w:val="24"/>
          <w:szCs w:val="24"/>
        </w:rPr>
        <w:t>三、商务部分</w:t>
      </w:r>
      <w:bookmarkEnd w:id="146"/>
      <w:bookmarkEnd w:id="147"/>
      <w:bookmarkEnd w:id="148"/>
      <w:bookmarkEnd w:id="149"/>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bookmarkStart w:id="150" w:name="_Toc283382459"/>
      <w:r>
        <w:rPr>
          <w:rFonts w:hint="eastAsia" w:asciiTheme="minorEastAsia" w:hAnsiTheme="minorEastAsia" w:eastAsiaTheme="minorEastAsia" w:cstheme="minorEastAsia"/>
          <w:sz w:val="24"/>
          <w:szCs w:val="24"/>
        </w:rPr>
        <w:t>商务响应偏离表</w:t>
      </w:r>
    </w:p>
    <w:p>
      <w:pPr>
        <w:snapToGrid w:val="0"/>
        <w:spacing w:line="360" w:lineRule="auto"/>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商务响应偏离表（本表可自行设计格式）</w:t>
      </w:r>
    </w:p>
    <w:p>
      <w:p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对于竞争性磋商文件的商务要求，如有任何偏离请如实填写下表：</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bookmarkStart w:id="151" w:name="_Toc19400"/>
            <w:r>
              <w:rPr>
                <w:rFonts w:hint="eastAsia" w:asciiTheme="minorEastAsia" w:hAnsiTheme="minorEastAsia" w:eastAsiaTheme="minorEastAsia" w:cstheme="minorEastAsia"/>
                <w:sz w:val="21"/>
                <w:szCs w:val="24"/>
              </w:rPr>
              <w:t>序号</w:t>
            </w:r>
            <w:bookmarkEnd w:id="151"/>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bookmarkStart w:id="152" w:name="_Toc30375"/>
            <w:r>
              <w:rPr>
                <w:rFonts w:hint="eastAsia" w:asciiTheme="minorEastAsia" w:hAnsiTheme="minorEastAsia" w:eastAsiaTheme="minorEastAsia" w:cstheme="minorEastAsia"/>
                <w:sz w:val="21"/>
                <w:szCs w:val="24"/>
              </w:rPr>
              <w:t>磋商项目需求</w:t>
            </w:r>
            <w:bookmarkEnd w:id="152"/>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bookmarkStart w:id="153" w:name="_Toc28148"/>
            <w:r>
              <w:rPr>
                <w:rFonts w:hint="eastAsia" w:asciiTheme="minorEastAsia" w:hAnsiTheme="minorEastAsia" w:eastAsiaTheme="minorEastAsia" w:cstheme="minorEastAsia"/>
                <w:sz w:val="21"/>
                <w:szCs w:val="24"/>
              </w:rPr>
              <w:t>响应情况</w:t>
            </w:r>
            <w:bookmarkEnd w:id="153"/>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bookmarkStart w:id="154" w:name="_Toc1793"/>
            <w:r>
              <w:rPr>
                <w:rFonts w:hint="eastAsia" w:asciiTheme="minorEastAsia" w:hAnsiTheme="minorEastAsia" w:eastAsiaTheme="minorEastAsia" w:cstheme="minorEastAsia"/>
                <w:sz w:val="21"/>
                <w:szCs w:val="24"/>
              </w:rPr>
              <w:t>偏离说明</w:t>
            </w:r>
            <w:bookmark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9"/>
              <w:rPr>
                <w:rFonts w:hint="eastAsia" w:asciiTheme="minorEastAsia" w:hAnsiTheme="minorEastAsia" w:eastAsiaTheme="minorEastAsia" w:cstheme="minorEastAsia"/>
                <w:sz w:val="21"/>
                <w:szCs w:val="24"/>
              </w:rPr>
            </w:pPr>
          </w:p>
        </w:tc>
      </w:tr>
    </w:tbl>
    <w:p>
      <w:pPr>
        <w:snapToGrid w:val="0"/>
        <w:spacing w:line="360" w:lineRule="auto"/>
        <w:ind w:firstLine="465"/>
        <w:rPr>
          <w:rFonts w:hint="eastAsia" w:asciiTheme="minorEastAsia" w:hAnsiTheme="minorEastAsia" w:eastAsiaTheme="minorEastAsia" w:cstheme="minorEastAsia"/>
          <w:sz w:val="24"/>
          <w:szCs w:val="24"/>
        </w:rPr>
      </w:pPr>
    </w:p>
    <w:p>
      <w:pPr>
        <w:spacing w:line="500" w:lineRule="exact"/>
        <w:ind w:firstLine="600" w:firstLineChars="2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                                      法人授权代表：</w:t>
      </w:r>
    </w:p>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pPr>
        <w:spacing w:line="500" w:lineRule="exact"/>
        <w:ind w:firstLine="360" w:firstLineChars="1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（签字或盖章）</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、本表即为对本项目“第三篇 采购商务需求”中所列服务要求进行比较和响应；</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3、该表可扩展</w:t>
      </w:r>
      <w:r>
        <w:rPr>
          <w:rFonts w:hint="eastAsia" w:asciiTheme="minorEastAsia" w:hAnsiTheme="minorEastAsia" w:eastAsiaTheme="minorEastAsia" w:cstheme="minorEastAsia"/>
          <w:sz w:val="24"/>
          <w:szCs w:val="28"/>
        </w:rPr>
        <w:t>，并逐页签字或盖章</w:t>
      </w:r>
      <w:r>
        <w:rPr>
          <w:rFonts w:hint="eastAsia" w:asciiTheme="minorEastAsia" w:hAnsiTheme="minorEastAsia" w:eastAsiaTheme="minorEastAsia" w:cstheme="minorEastAsia"/>
          <w:sz w:val="24"/>
        </w:rPr>
        <w:t>；</w:t>
      </w:r>
    </w:p>
    <w:p>
      <w:pPr>
        <w:spacing w:line="360" w:lineRule="auto"/>
        <w:ind w:firstLine="56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4"/>
          <w:szCs w:val="24"/>
        </w:rPr>
        <w:t>（二）其它优惠承诺（格式自定）</w:t>
      </w:r>
    </w:p>
    <w:p>
      <w:pPr>
        <w:pStyle w:val="4"/>
        <w:spacing w:before="0" w:after="0"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End w:id="150"/>
      <w:bookmarkStart w:id="155" w:name="_Toc466546940"/>
      <w:bookmarkStart w:id="156" w:name="_Toc313888363"/>
      <w:bookmarkStart w:id="157" w:name="_Toc342913422"/>
      <w:bookmarkStart w:id="158" w:name="_Toc313008359"/>
    </w:p>
    <w:p>
      <w:pPr>
        <w:pStyle w:val="4"/>
        <w:spacing w:before="0" w:after="0" w:line="360" w:lineRule="auto"/>
        <w:outlineLvl w:val="9"/>
        <w:rPr>
          <w:rFonts w:hint="eastAsia" w:asciiTheme="minorEastAsia" w:hAnsiTheme="minorEastAsia" w:eastAsiaTheme="minorEastAsia" w:cstheme="minorEastAsia"/>
          <w:sz w:val="24"/>
          <w:szCs w:val="24"/>
        </w:rPr>
      </w:pPr>
    </w:p>
    <w:p>
      <w:pPr>
        <w:pStyle w:val="4"/>
        <w:spacing w:before="0" w:after="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四、资格条件及其他</w:t>
      </w:r>
      <w:bookmarkEnd w:id="155"/>
      <w:bookmarkEnd w:id="156"/>
      <w:bookmarkEnd w:id="157"/>
      <w:bookmarkEnd w:id="158"/>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（一）营业执照（副本）或事业单位法人证书（副本）复印件或个体工商户营业执照</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（二）组织机构代码证复印件</w:t>
      </w:r>
    </w:p>
    <w:p>
      <w:pPr>
        <w:tabs>
          <w:tab w:val="left" w:pos="6300"/>
        </w:tabs>
        <w:snapToGrid w:val="0"/>
        <w:spacing w:line="500" w:lineRule="exact"/>
        <w:rPr>
          <w:rFonts w:hint="eastAsia" w:asciiTheme="minorEastAsia" w:hAnsiTheme="minorEastAsia" w:eastAsiaTheme="minorEastAsia" w:cstheme="minorEastAsia"/>
        </w:rPr>
      </w:pPr>
    </w:p>
    <w:p>
      <w:pPr>
        <w:widowControl/>
        <w:ind w:firstLine="56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widowControl/>
        <w:ind w:firstLine="560" w:firstLineChars="200"/>
        <w:jc w:val="left"/>
        <w:rPr>
          <w:rFonts w:hint="eastAsia" w:asciiTheme="minorEastAsia" w:hAnsiTheme="minorEastAsia" w:eastAsiaTheme="minorEastAsia" w:cstheme="minorEastAsia"/>
        </w:rPr>
      </w:pPr>
    </w:p>
    <w:p>
      <w:pPr>
        <w:widowControl/>
        <w:ind w:firstLine="560" w:firstLineChars="200"/>
        <w:jc w:val="left"/>
        <w:rPr>
          <w:rFonts w:hint="eastAsia" w:asciiTheme="minorEastAsia" w:hAnsiTheme="minorEastAsia" w:eastAsiaTheme="minorEastAsia" w:cstheme="minorEastAsia"/>
        </w:rPr>
      </w:pPr>
    </w:p>
    <w:p>
      <w:pPr>
        <w:widowControl/>
        <w:ind w:firstLine="560" w:firstLineChars="200"/>
        <w:jc w:val="center"/>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（三）法定代表人身份证明书（格式）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（采购人名称）：</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（职务名称）职务，是（供应商名称）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的法定代表人。</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column"/>
      </w:r>
    </w:p>
    <w:p>
      <w:pPr>
        <w:tabs>
          <w:tab w:val="left" w:pos="6300"/>
        </w:tabs>
        <w:snapToGrid w:val="0"/>
        <w:spacing w:line="500" w:lineRule="exact"/>
        <w:ind w:firstLine="57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（四）法定代表人授权委托书（格式）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（采购人名称）：</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（供应商法定代表人名称）是</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（供应商名称）的法定代表人，特授权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我单位对被授权人的签字负全部责任。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                                 供应商法定代表人：</w:t>
      </w:r>
    </w:p>
    <w:p>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（签字或盖章）                                （签字或盖章）</w:t>
      </w:r>
    </w:p>
    <w:p>
      <w:pPr>
        <w:tabs>
          <w:tab w:val="left" w:pos="6300"/>
        </w:tabs>
        <w:snapToGrid w:val="0"/>
        <w:spacing w:line="500" w:lineRule="exact"/>
        <w:ind w:firstLine="570"/>
        <w:rPr>
          <w:rFonts w:hint="eastAsia" w:asciiTheme="minorEastAsia" w:hAnsiTheme="minorEastAsia" w:eastAsiaTheme="minorEastAsia" w:cstheme="minorEastAsia"/>
          <w:sz w:val="24"/>
          <w:szCs w:val="28"/>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p>
    <w:p>
      <w:pPr>
        <w:tabs>
          <w:tab w:val="left" w:pos="6300"/>
        </w:tabs>
        <w:snapToGrid w:val="0"/>
        <w:spacing w:line="500" w:lineRule="exact"/>
        <w:ind w:right="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注：若为联合体参与磋商的，法定代表人授权委托书由联合体主办方</w:t>
      </w:r>
      <w:r>
        <w:rPr>
          <w:rFonts w:hint="eastAsia" w:asciiTheme="minorEastAsia" w:hAnsiTheme="minorEastAsia" w:eastAsiaTheme="minorEastAsia" w:cstheme="minorEastAsia"/>
          <w:kern w:val="0"/>
          <w:sz w:val="24"/>
          <w:szCs w:val="24"/>
        </w:rPr>
        <w:t>（主体）</w:t>
      </w:r>
      <w:r>
        <w:rPr>
          <w:rFonts w:hint="eastAsia" w:asciiTheme="minorEastAsia" w:hAnsiTheme="minorEastAsia" w:eastAsiaTheme="minorEastAsia" w:cstheme="minorEastAsia"/>
          <w:sz w:val="24"/>
        </w:rPr>
        <w:t>出具。</w:t>
      </w:r>
    </w:p>
    <w:p>
      <w:pPr>
        <w:tabs>
          <w:tab w:val="left" w:pos="6300"/>
        </w:tabs>
        <w:snapToGrid w:val="0"/>
        <w:spacing w:line="500" w:lineRule="exact"/>
        <w:ind w:firstLine="570"/>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rPr>
        <w:t>（五）上一年度财务状况报告（表）复印件，本年度新成立的公司提供递交响应文件截止时间前一个月的财务状况报告（表）复印件（新成立公司不足一个月的除外）</w:t>
      </w:r>
    </w:p>
    <w:p>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tabs>
          <w:tab w:val="left" w:pos="6300"/>
        </w:tabs>
        <w:snapToGrid w:val="0"/>
        <w:spacing w:line="500" w:lineRule="exact"/>
        <w:ind w:firstLine="3220" w:firstLineChars="1150"/>
        <w:rPr>
          <w:rFonts w:hint="eastAsia" w:asciiTheme="minorEastAsia" w:hAnsiTheme="minorEastAsia" w:eastAsiaTheme="minorEastAsia" w:cstheme="minorEastAsia"/>
        </w:rPr>
      </w:pPr>
    </w:p>
    <w:p>
      <w:pPr>
        <w:tabs>
          <w:tab w:val="left" w:pos="6300"/>
        </w:tabs>
        <w:snapToGrid w:val="0"/>
        <w:spacing w:line="500" w:lineRule="exact"/>
        <w:ind w:firstLine="3220" w:firstLineChars="1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（六）书面声明</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（采购人名称）：</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right="424"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tabs>
          <w:tab w:val="left" w:pos="6300"/>
        </w:tabs>
        <w:snapToGrid w:val="0"/>
        <w:spacing w:line="500" w:lineRule="exact"/>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rPr>
        <w:t>（七）税务登记证（副本）复印件和社会保险缴纳证明材料</w:t>
      </w:r>
    </w:p>
    <w:p>
      <w:pPr>
        <w:tabs>
          <w:tab w:val="left" w:pos="6300"/>
        </w:tabs>
        <w:snapToGrid w:val="0"/>
        <w:spacing w:line="360" w:lineRule="auto"/>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rPr>
        <w:t>（八）</w:t>
      </w:r>
      <w:r>
        <w:rPr>
          <w:rFonts w:hint="eastAsia" w:asciiTheme="minorEastAsia" w:hAnsiTheme="minorEastAsia" w:eastAsiaTheme="minorEastAsia" w:cstheme="minorEastAsia"/>
          <w:szCs w:val="28"/>
        </w:rPr>
        <w:t>信用中国网站及中国政府采购网查询结果（查询时间为本项目采购公告发布之日起至递交响应文件截止时间前）</w:t>
      </w:r>
    </w:p>
    <w:p>
      <w:pPr>
        <w:tabs>
          <w:tab w:val="left" w:pos="6300"/>
        </w:tabs>
        <w:snapToGrid w:val="0"/>
        <w:spacing w:line="360" w:lineRule="auto"/>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 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Style w:val="19"/>
          <w:rFonts w:hint="eastAsia" w:asciiTheme="minorEastAsia" w:hAnsiTheme="minorEastAsia" w:eastAsiaTheme="minorEastAsia" w:cstheme="minorEastAsia"/>
          <w:szCs w:val="28"/>
        </w:rPr>
        <w:t>www.creditchina.gov.cn</w:t>
      </w:r>
      <w:r>
        <w:rPr>
          <w:rStyle w:val="19"/>
          <w:rFonts w:hint="eastAsia" w:asciiTheme="minorEastAsia" w:hAnsiTheme="minorEastAsia" w:eastAsiaTheme="minorEastAsia" w:cstheme="minorEastAsia"/>
          <w:szCs w:val="28"/>
        </w:rPr>
        <w:fldChar w:fldCharType="end"/>
      </w:r>
      <w:r>
        <w:rPr>
          <w:rFonts w:hint="eastAsia" w:asciiTheme="minorEastAsia" w:hAnsiTheme="minorEastAsia" w:eastAsiaTheme="minorEastAsia" w:cstheme="minorEastAsia"/>
          <w:szCs w:val="28"/>
        </w:rPr>
        <w:t>）查询结果（提供查询结果网页打印件并加盖供应商公章）</w:t>
      </w:r>
    </w:p>
    <w:p>
      <w:pPr>
        <w:tabs>
          <w:tab w:val="left" w:pos="6300"/>
        </w:tabs>
        <w:snapToGrid w:val="0"/>
        <w:spacing w:line="360" w:lineRule="auto"/>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1.1“信用信息”查询结果；</w:t>
      </w:r>
    </w:p>
    <w:p>
      <w:pPr>
        <w:tabs>
          <w:tab w:val="left" w:pos="6300"/>
        </w:tabs>
        <w:snapToGrid w:val="0"/>
        <w:spacing w:line="360" w:lineRule="auto"/>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1.2“失信被执行人”查询结果；</w:t>
      </w:r>
    </w:p>
    <w:p>
      <w:pPr>
        <w:tabs>
          <w:tab w:val="left" w:pos="6300"/>
        </w:tabs>
        <w:snapToGrid w:val="0"/>
        <w:spacing w:line="360" w:lineRule="auto"/>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1.3“重大税收违法案件当事人名单”查询结果；</w:t>
      </w:r>
    </w:p>
    <w:p>
      <w:pPr>
        <w:tabs>
          <w:tab w:val="left" w:pos="6300"/>
        </w:tabs>
        <w:snapToGrid w:val="0"/>
        <w:spacing w:line="360" w:lineRule="auto"/>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1.4“政府行政许可与行政处罚”查询结果。</w:t>
      </w:r>
    </w:p>
    <w:p>
      <w:pPr>
        <w:tabs>
          <w:tab w:val="left" w:pos="6300"/>
        </w:tabs>
        <w:snapToGrid w:val="0"/>
        <w:spacing w:line="360" w:lineRule="auto"/>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 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Style w:val="19"/>
          <w:rFonts w:hint="eastAsia" w:asciiTheme="minorEastAsia" w:hAnsiTheme="minorEastAsia" w:eastAsiaTheme="minorEastAsia" w:cstheme="minorEastAsia"/>
          <w:szCs w:val="28"/>
        </w:rPr>
        <w:t>www.ccgp.gov.cn</w:t>
      </w:r>
      <w:r>
        <w:rPr>
          <w:rStyle w:val="19"/>
          <w:rFonts w:hint="eastAsia" w:asciiTheme="minorEastAsia" w:hAnsiTheme="minorEastAsia" w:eastAsiaTheme="minorEastAsia" w:cstheme="minorEastAsia"/>
          <w:szCs w:val="28"/>
        </w:rPr>
        <w:fldChar w:fldCharType="end"/>
      </w:r>
      <w:r>
        <w:rPr>
          <w:rFonts w:hint="eastAsia" w:asciiTheme="minorEastAsia" w:hAnsiTheme="minorEastAsia" w:eastAsiaTheme="minorEastAsia" w:cstheme="minorEastAsia"/>
          <w:szCs w:val="28"/>
        </w:rPr>
        <w:t>）（提供查询结果网页打印件并加盖供应商公章）</w:t>
      </w:r>
    </w:p>
    <w:p>
      <w:pPr>
        <w:tabs>
          <w:tab w:val="left" w:pos="6300"/>
        </w:tabs>
        <w:snapToGrid w:val="0"/>
        <w:spacing w:line="360" w:lineRule="auto"/>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“政府采购严重违法失信行为记录名单”查询结果。</w:t>
      </w:r>
    </w:p>
    <w:p>
      <w:pPr>
        <w:tabs>
          <w:tab w:val="left" w:pos="6300"/>
        </w:tabs>
        <w:snapToGrid w:val="0"/>
        <w:spacing w:line="360" w:lineRule="auto"/>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（九）特定资格条件证书或证明文件</w:t>
      </w:r>
    </w:p>
    <w:p>
      <w:pPr>
        <w:tabs>
          <w:tab w:val="left" w:pos="6300"/>
        </w:tabs>
        <w:snapToGrid w:val="0"/>
        <w:spacing w:line="360" w:lineRule="auto"/>
        <w:ind w:firstLine="562"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说明：供应商按“三证合一”登记制度办理营业执照的，组织机构代码证和税务登记证以供应商所提供的营业执照（副本）复印件为准。</w:t>
      </w:r>
    </w:p>
    <w:p>
      <w:pPr>
        <w:pStyle w:val="4"/>
        <w:spacing w:before="0" w:after="0" w:line="360" w:lineRule="auto"/>
        <w:ind w:firstLine="562" w:firstLineChars="200"/>
        <w:rPr>
          <w:rFonts w:hint="eastAsia" w:asciiTheme="minorEastAsia" w:hAnsiTheme="minorEastAsia" w:eastAsiaTheme="minorEastAsia" w:cstheme="minorEastAsia"/>
          <w:sz w:val="28"/>
          <w:szCs w:val="28"/>
        </w:rPr>
      </w:pPr>
      <w:bookmarkStart w:id="159" w:name="_Toc466546941"/>
      <w:bookmarkStart w:id="160" w:name="_Toc14422"/>
      <w:r>
        <w:rPr>
          <w:rFonts w:hint="eastAsia" w:asciiTheme="minorEastAsia" w:hAnsiTheme="minorEastAsia" w:eastAsiaTheme="minorEastAsia" w:cstheme="minorEastAsia"/>
          <w:sz w:val="28"/>
          <w:szCs w:val="28"/>
        </w:rPr>
        <w:t>五、其他应提供的资料</w:t>
      </w:r>
      <w:bookmarkEnd w:id="159"/>
      <w:bookmarkEnd w:id="160"/>
    </w:p>
    <w:p>
      <w:pPr>
        <w:tabs>
          <w:tab w:val="left" w:pos="6300"/>
        </w:tabs>
        <w:snapToGrid w:val="0"/>
        <w:spacing w:line="360" w:lineRule="auto"/>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（一）联合体共同联合协议（如果有）</w:t>
      </w:r>
    </w:p>
    <w:p>
      <w:pPr>
        <w:tabs>
          <w:tab w:val="left" w:pos="6300"/>
        </w:tabs>
        <w:snapToGrid w:val="0"/>
        <w:spacing w:line="360" w:lineRule="auto"/>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（二）其他资料</w:t>
      </w:r>
    </w:p>
    <w:p>
      <w:pPr>
        <w:tabs>
          <w:tab w:val="left" w:pos="6300"/>
        </w:tabs>
        <w:snapToGrid w:val="0"/>
        <w:spacing w:line="360" w:lineRule="auto"/>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1、投标保证金缴纳情况证明文件（如有）</w:t>
      </w:r>
    </w:p>
    <w:p>
      <w:pPr>
        <w:tabs>
          <w:tab w:val="left" w:pos="6300"/>
        </w:tabs>
        <w:snapToGrid w:val="0"/>
        <w:spacing w:line="360" w:lineRule="auto"/>
        <w:ind w:firstLine="56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2、其他与项目有关的资料（自附）：供应商总体情况介绍、其他与本项目有关的资料等。</w:t>
      </w:r>
    </w:p>
    <w:p>
      <w:pPr>
        <w:spacing w:line="360" w:lineRule="auto"/>
        <w:ind w:firstLine="482" w:firstLineChars="200"/>
        <w:jc w:val="center"/>
        <w:outlineLvl w:val="0"/>
        <w:rPr>
          <w:rFonts w:hint="eastAsia" w:asciiTheme="minorEastAsia" w:hAnsiTheme="minorEastAsia" w:eastAsiaTheme="minorEastAsia" w:cstheme="minorEastAsia"/>
          <w:b/>
        </w:rPr>
      </w:pPr>
      <w:bookmarkStart w:id="161" w:name="_Toc19186"/>
      <w:r>
        <w:rPr>
          <w:rFonts w:hint="eastAsia" w:asciiTheme="minorEastAsia" w:hAnsiTheme="minorEastAsia" w:eastAsiaTheme="minorEastAsia" w:cstheme="minorEastAsia"/>
          <w:b/>
          <w:sz w:val="24"/>
          <w:szCs w:val="24"/>
        </w:rPr>
        <w:t>（结束）</w:t>
      </w:r>
      <w:bookmarkEnd w:id="161"/>
    </w:p>
    <w:bookmarkEnd w:id="9"/>
    <w:bookmarkEnd w:id="10"/>
    <w:bookmarkEnd w:id="11"/>
    <w:bookmarkEnd w:id="12"/>
    <w:bookmarkEnd w:id="13"/>
    <w:bookmarkEnd w:id="14"/>
    <w:bookmarkEnd w:id="15"/>
    <w:bookmarkEnd w:id="16"/>
    <w:bookmarkEnd w:id="17"/>
    <w:p>
      <w:pPr>
        <w:widowControl/>
        <w:jc w:val="left"/>
        <w:rPr>
          <w:rFonts w:hint="eastAsia" w:asciiTheme="minorEastAsia" w:hAnsiTheme="minorEastAsia" w:eastAsiaTheme="minorEastAsia" w:cstheme="minorEastAsia"/>
          <w:b/>
          <w:sz w:val="24"/>
          <w:szCs w:val="24"/>
        </w:rPr>
      </w:pPr>
    </w:p>
    <w:sectPr>
      <w:pgSz w:w="11907" w:h="16840"/>
      <w:pgMar w:top="1134" w:right="1191" w:bottom="1134" w:left="1304" w:header="851" w:footer="99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 PAGE   \* MERGEFORMAT </w:instrText>
    </w:r>
    <w:r>
      <w:fldChar w:fldCharType="separate"/>
    </w:r>
    <w:r>
      <w:rPr>
        <w:lang w:val="zh-CN"/>
      </w:rPr>
      <w:t>-</w:t>
    </w:r>
    <w:r>
      <w:t xml:space="preserve"> 1 -</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- 16 -</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p>
  <w:p>
    <w:pPr>
      <w:pStyle w:val="1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740501"/>
      <w:docPartObj>
        <w:docPartGallery w:val="autotext"/>
      </w:docPartObj>
    </w:sdtPr>
    <w:sdtContent>
      <w:p>
        <w:pPr>
          <w:pStyle w:val="11"/>
          <w:jc w:val="center"/>
        </w:pPr>
        <w:r>
          <w:fldChar w:fldCharType="begin"/>
        </w:r>
        <w:r>
          <w:instrText xml:space="preserve">PAGE   \* MERGEFORMAT</w:instrText>
        </w:r>
        <w:r>
          <w:fldChar w:fldCharType="separate"/>
        </w:r>
        <w:r>
          <w:rPr>
            <w:lang w:val="zh-CN"/>
          </w:rPr>
          <w:t>-</w:t>
        </w:r>
        <w:r>
          <w:t xml:space="preserve"> 10 -</w:t>
        </w:r>
        <w:r>
          <w:fldChar w:fldCharType="end"/>
        </w:r>
      </w:p>
    </w:sdtContent>
  </w:sdt>
  <w:p>
    <w:pPr>
      <w:pStyle w:val="11"/>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ascii="方正仿宋_GBK" w:eastAsia="方正仿宋_GBK"/>
        <w:sz w:val="21"/>
        <w:szCs w:val="21"/>
        <w:lang w:val="en-US" w:eastAsia="zh-CN"/>
      </w:rPr>
    </w:pPr>
    <w:r>
      <w:rPr>
        <w:rFonts w:hint="eastAsia" w:ascii="方正仿宋_GBK" w:eastAsia="方正仿宋_GBK"/>
        <w:sz w:val="21"/>
        <w:szCs w:val="21"/>
      </w:rPr>
      <w:t>重庆</w:t>
    </w:r>
    <w:r>
      <w:rPr>
        <w:rFonts w:hint="eastAsia" w:ascii="方正仿宋_GBK" w:eastAsia="方正仿宋_GBK"/>
        <w:sz w:val="21"/>
        <w:szCs w:val="21"/>
        <w:lang w:eastAsia="zh-CN"/>
      </w:rPr>
      <w:t>蕴泓凯工程项目管理咨询有限公司</w:t>
    </w:r>
    <w:r>
      <w:rPr>
        <w:rFonts w:hint="eastAsia" w:ascii="方正仿宋_GBK" w:eastAsia="方正仿宋_GBK"/>
        <w:sz w:val="21"/>
        <w:szCs w:val="21"/>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方正仿宋_GBK" w:eastAsia="方正仿宋_GBK"/>
        <w:sz w:val="21"/>
        <w:szCs w:val="21"/>
      </w:rPr>
    </w:pPr>
    <w:r>
      <w:rPr>
        <w:rFonts w:hint="eastAsia" w:ascii="方正仿宋_GBK" w:eastAsia="方正仿宋_GBK"/>
        <w:sz w:val="21"/>
        <w:szCs w:val="21"/>
      </w:rPr>
      <w:t>重庆经开区</w:t>
    </w:r>
    <w:r>
      <w:rPr>
        <w:rFonts w:ascii="方正仿宋_GBK" w:eastAsia="方正仿宋_GBK"/>
        <w:sz w:val="21"/>
        <w:szCs w:val="21"/>
      </w:rPr>
      <w:t>投资集团</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A524D"/>
    <w:multiLevelType w:val="multilevel"/>
    <w:tmpl w:val="02AA524D"/>
    <w:lvl w:ilvl="0" w:tentative="0">
      <w:start w:val="1"/>
      <w:numFmt w:val="decimal"/>
      <w:lvlText w:val="第7.0%1条"/>
      <w:lvlJc w:val="left"/>
      <w:pPr>
        <w:ind w:left="1696" w:hanging="420"/>
      </w:pPr>
      <w:rPr>
        <w:rFonts w:hint="default"/>
        <w:b/>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1">
    <w:nsid w:val="05F278A2"/>
    <w:multiLevelType w:val="singleLevel"/>
    <w:tmpl w:val="05F278A2"/>
    <w:lvl w:ilvl="0" w:tentative="0">
      <w:start w:val="1"/>
      <w:numFmt w:val="ideographTraditional"/>
      <w:suff w:val="nothing"/>
      <w:lvlText w:val="%1、"/>
      <w:lvlJc w:val="left"/>
      <w:rPr>
        <w:rFonts w:hint="eastAsia"/>
      </w:rPr>
    </w:lvl>
  </w:abstractNum>
  <w:abstractNum w:abstractNumId="2">
    <w:nsid w:val="0AAC201C"/>
    <w:multiLevelType w:val="multilevel"/>
    <w:tmpl w:val="0AAC201C"/>
    <w:lvl w:ilvl="0" w:tentative="0">
      <w:start w:val="1"/>
      <w:numFmt w:val="lowerLetter"/>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3">
    <w:nsid w:val="0BD51E3F"/>
    <w:multiLevelType w:val="multilevel"/>
    <w:tmpl w:val="0BD51E3F"/>
    <w:lvl w:ilvl="0" w:tentative="0">
      <w:start w:val="1"/>
      <w:numFmt w:val="decimal"/>
      <w:lvlText w:val="第1.0%1条"/>
      <w:lvlJc w:val="left"/>
      <w:pPr>
        <w:ind w:left="902" w:hanging="42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CCD50BC"/>
    <w:multiLevelType w:val="multilevel"/>
    <w:tmpl w:val="0CCD50BC"/>
    <w:lvl w:ilvl="0" w:tentative="0">
      <w:start w:val="1"/>
      <w:numFmt w:val="chineseCountingThousand"/>
      <w:lvlText w:val="第%1章"/>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77924A1"/>
    <w:multiLevelType w:val="multilevel"/>
    <w:tmpl w:val="177924A1"/>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B30468D"/>
    <w:multiLevelType w:val="multilevel"/>
    <w:tmpl w:val="1B30468D"/>
    <w:lvl w:ilvl="0" w:tentative="0">
      <w:start w:val="1"/>
      <w:numFmt w:val="decimal"/>
      <w:lvlText w:val="第4.0%1条"/>
      <w:lvlJc w:val="left"/>
      <w:pPr>
        <w:ind w:left="989" w:hanging="420"/>
      </w:pPr>
      <w:rPr>
        <w:rFonts w:hint="default"/>
        <w:b/>
      </w:rPr>
    </w:lvl>
    <w:lvl w:ilvl="1" w:tentative="0">
      <w:start w:val="1"/>
      <w:numFmt w:val="lowerLetter"/>
      <w:lvlText w:val="%2)"/>
      <w:lvlJc w:val="left"/>
      <w:pPr>
        <w:ind w:left="1409" w:hanging="420"/>
      </w:p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7">
    <w:nsid w:val="1E0D0F56"/>
    <w:multiLevelType w:val="multilevel"/>
    <w:tmpl w:val="1E0D0F56"/>
    <w:lvl w:ilvl="0" w:tentative="0">
      <w:start w:val="1"/>
      <w:numFmt w:val="lowerLetter"/>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8">
    <w:nsid w:val="1F122E3E"/>
    <w:multiLevelType w:val="multilevel"/>
    <w:tmpl w:val="1F122E3E"/>
    <w:lvl w:ilvl="0" w:tentative="0">
      <w:start w:val="1"/>
      <w:numFmt w:val="decimal"/>
      <w:lvlText w:val="第5.0%1条"/>
      <w:lvlJc w:val="left"/>
      <w:pPr>
        <w:ind w:left="42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D8967D0"/>
    <w:multiLevelType w:val="multilevel"/>
    <w:tmpl w:val="3D8967D0"/>
    <w:lvl w:ilvl="0" w:tentative="0">
      <w:start w:val="1"/>
      <w:numFmt w:val="decimal"/>
      <w:lvlText w:val="第6.0%1条"/>
      <w:lvlJc w:val="left"/>
      <w:pPr>
        <w:ind w:left="1130" w:hanging="420"/>
      </w:pPr>
      <w:rPr>
        <w:rFonts w:hint="default"/>
        <w:b/>
        <w:lang w:val="en-US"/>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0">
    <w:nsid w:val="46BC607D"/>
    <w:multiLevelType w:val="multilevel"/>
    <w:tmpl w:val="46BC607D"/>
    <w:lvl w:ilvl="0" w:tentative="0">
      <w:start w:val="1"/>
      <w:numFmt w:val="lowerLetter"/>
      <w:lvlText w:val="(%1)"/>
      <w:lvlJc w:val="left"/>
      <w:pPr>
        <w:ind w:left="1409" w:hanging="420"/>
      </w:pPr>
      <w:rPr>
        <w:rFonts w:hint="default"/>
      </w:rPr>
    </w:lvl>
    <w:lvl w:ilvl="1" w:tentative="0">
      <w:start w:val="1"/>
      <w:numFmt w:val="lowerLetter"/>
      <w:lvlText w:val="%2)"/>
      <w:lvlJc w:val="left"/>
      <w:pPr>
        <w:ind w:left="1829" w:hanging="420"/>
      </w:pPr>
    </w:lvl>
    <w:lvl w:ilvl="2" w:tentative="0">
      <w:start w:val="1"/>
      <w:numFmt w:val="lowerRoman"/>
      <w:lvlText w:val="%3."/>
      <w:lvlJc w:val="right"/>
      <w:pPr>
        <w:ind w:left="2249" w:hanging="420"/>
      </w:pPr>
    </w:lvl>
    <w:lvl w:ilvl="3" w:tentative="0">
      <w:start w:val="1"/>
      <w:numFmt w:val="decimal"/>
      <w:lvlText w:val="%4."/>
      <w:lvlJc w:val="left"/>
      <w:pPr>
        <w:ind w:left="2669" w:hanging="420"/>
      </w:pPr>
    </w:lvl>
    <w:lvl w:ilvl="4" w:tentative="0">
      <w:start w:val="1"/>
      <w:numFmt w:val="lowerLetter"/>
      <w:lvlText w:val="%5)"/>
      <w:lvlJc w:val="left"/>
      <w:pPr>
        <w:ind w:left="3089" w:hanging="420"/>
      </w:pPr>
    </w:lvl>
    <w:lvl w:ilvl="5" w:tentative="0">
      <w:start w:val="1"/>
      <w:numFmt w:val="lowerRoman"/>
      <w:lvlText w:val="%6."/>
      <w:lvlJc w:val="right"/>
      <w:pPr>
        <w:ind w:left="3509" w:hanging="420"/>
      </w:pPr>
    </w:lvl>
    <w:lvl w:ilvl="6" w:tentative="0">
      <w:start w:val="1"/>
      <w:numFmt w:val="decimal"/>
      <w:lvlText w:val="%7."/>
      <w:lvlJc w:val="left"/>
      <w:pPr>
        <w:ind w:left="3929" w:hanging="420"/>
      </w:pPr>
    </w:lvl>
    <w:lvl w:ilvl="7" w:tentative="0">
      <w:start w:val="1"/>
      <w:numFmt w:val="lowerLetter"/>
      <w:lvlText w:val="%8)"/>
      <w:lvlJc w:val="left"/>
      <w:pPr>
        <w:ind w:left="4349" w:hanging="420"/>
      </w:pPr>
    </w:lvl>
    <w:lvl w:ilvl="8" w:tentative="0">
      <w:start w:val="1"/>
      <w:numFmt w:val="lowerRoman"/>
      <w:lvlText w:val="%9."/>
      <w:lvlJc w:val="right"/>
      <w:pPr>
        <w:ind w:left="4769" w:hanging="420"/>
      </w:pPr>
    </w:lvl>
  </w:abstractNum>
  <w:abstractNum w:abstractNumId="11">
    <w:nsid w:val="4CA63DD7"/>
    <w:multiLevelType w:val="multilevel"/>
    <w:tmpl w:val="4CA63DD7"/>
    <w:lvl w:ilvl="0" w:tentative="0">
      <w:start w:val="1"/>
      <w:numFmt w:val="decimal"/>
      <w:lvlText w:val="第2.0%1条"/>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EB7648"/>
    <w:multiLevelType w:val="multilevel"/>
    <w:tmpl w:val="54EB7648"/>
    <w:lvl w:ilvl="0" w:tentative="0">
      <w:start w:val="1"/>
      <w:numFmt w:val="lowerLetter"/>
      <w:lvlText w:val="(%1)"/>
      <w:lvlJc w:val="left"/>
      <w:pPr>
        <w:ind w:left="1271" w:hanging="42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55BB264A"/>
    <w:multiLevelType w:val="multilevel"/>
    <w:tmpl w:val="55BB264A"/>
    <w:lvl w:ilvl="0" w:tentative="0">
      <w:start w:val="1"/>
      <w:numFmt w:val="decimal"/>
      <w:lvlText w:val="第3.0%1条"/>
      <w:lvlJc w:val="left"/>
      <w:pPr>
        <w:ind w:left="840" w:hanging="42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7AB02E8"/>
    <w:multiLevelType w:val="multilevel"/>
    <w:tmpl w:val="57AB02E8"/>
    <w:lvl w:ilvl="0" w:tentative="0">
      <w:start w:val="7"/>
      <w:numFmt w:val="chineseCountingThousand"/>
      <w:lvlText w:val="第%1章"/>
      <w:lvlJc w:val="left"/>
      <w:pPr>
        <w:ind w:left="113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85A4B15"/>
    <w:multiLevelType w:val="multilevel"/>
    <w:tmpl w:val="585A4B15"/>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5B5D2BF0"/>
    <w:multiLevelType w:val="singleLevel"/>
    <w:tmpl w:val="5B5D2BF0"/>
    <w:lvl w:ilvl="0" w:tentative="0">
      <w:start w:val="2"/>
      <w:numFmt w:val="decimal"/>
      <w:suff w:val="nothing"/>
      <w:lvlText w:val="%1."/>
      <w:lvlJc w:val="left"/>
    </w:lvl>
  </w:abstractNum>
  <w:abstractNum w:abstractNumId="17">
    <w:nsid w:val="703D1331"/>
    <w:multiLevelType w:val="multilevel"/>
    <w:tmpl w:val="703D1331"/>
    <w:lvl w:ilvl="0" w:tentative="0">
      <w:start w:val="1"/>
      <w:numFmt w:val="lowerLetter"/>
      <w:lvlText w:val="(%1)"/>
      <w:lvlJc w:val="left"/>
      <w:pPr>
        <w:ind w:left="840" w:hanging="42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6"/>
  </w:num>
  <w:num w:numId="2">
    <w:abstractNumId w:val="1"/>
  </w:num>
  <w:num w:numId="3">
    <w:abstractNumId w:val="4"/>
  </w:num>
  <w:num w:numId="4">
    <w:abstractNumId w:val="3"/>
  </w:num>
  <w:num w:numId="5">
    <w:abstractNumId w:val="15"/>
  </w:num>
  <w:num w:numId="6">
    <w:abstractNumId w:val="2"/>
  </w:num>
  <w:num w:numId="7">
    <w:abstractNumId w:val="7"/>
  </w:num>
  <w:num w:numId="8">
    <w:abstractNumId w:val="11"/>
  </w:num>
  <w:num w:numId="9">
    <w:abstractNumId w:val="17"/>
  </w:num>
  <w:num w:numId="10">
    <w:abstractNumId w:val="13"/>
  </w:num>
  <w:num w:numId="11">
    <w:abstractNumId w:val="5"/>
  </w:num>
  <w:num w:numId="12">
    <w:abstractNumId w:val="6"/>
  </w:num>
  <w:num w:numId="13">
    <w:abstractNumId w:val="10"/>
  </w:num>
  <w:num w:numId="14">
    <w:abstractNumId w:val="8"/>
  </w:num>
  <w:num w:numId="15">
    <w:abstractNumId w:val="9"/>
  </w:num>
  <w:num w:numId="16">
    <w:abstractNumId w:val="14"/>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79"/>
    <w:rsid w:val="00013F79"/>
    <w:rsid w:val="00015938"/>
    <w:rsid w:val="00020818"/>
    <w:rsid w:val="0008772F"/>
    <w:rsid w:val="000B5113"/>
    <w:rsid w:val="000F5299"/>
    <w:rsid w:val="001A02AC"/>
    <w:rsid w:val="001B2230"/>
    <w:rsid w:val="00203C80"/>
    <w:rsid w:val="002209B7"/>
    <w:rsid w:val="002537BD"/>
    <w:rsid w:val="002A39EB"/>
    <w:rsid w:val="002F6082"/>
    <w:rsid w:val="003A73A6"/>
    <w:rsid w:val="003F7E34"/>
    <w:rsid w:val="0042286D"/>
    <w:rsid w:val="004F12D9"/>
    <w:rsid w:val="005165E1"/>
    <w:rsid w:val="00555C42"/>
    <w:rsid w:val="00571DEC"/>
    <w:rsid w:val="00626F94"/>
    <w:rsid w:val="006412B7"/>
    <w:rsid w:val="006D606D"/>
    <w:rsid w:val="00700A33"/>
    <w:rsid w:val="007B033A"/>
    <w:rsid w:val="0081096B"/>
    <w:rsid w:val="008638B1"/>
    <w:rsid w:val="00863BE3"/>
    <w:rsid w:val="008669B8"/>
    <w:rsid w:val="0087563C"/>
    <w:rsid w:val="00880098"/>
    <w:rsid w:val="00893583"/>
    <w:rsid w:val="008D06DB"/>
    <w:rsid w:val="008E3237"/>
    <w:rsid w:val="00984A7B"/>
    <w:rsid w:val="00987863"/>
    <w:rsid w:val="009B31FE"/>
    <w:rsid w:val="009D76C2"/>
    <w:rsid w:val="00A0201E"/>
    <w:rsid w:val="00A40365"/>
    <w:rsid w:val="00AF3656"/>
    <w:rsid w:val="00B37357"/>
    <w:rsid w:val="00B45E41"/>
    <w:rsid w:val="00B6659F"/>
    <w:rsid w:val="00BF638A"/>
    <w:rsid w:val="00BF7AE4"/>
    <w:rsid w:val="00C31851"/>
    <w:rsid w:val="00C965DF"/>
    <w:rsid w:val="00CE4D4B"/>
    <w:rsid w:val="00D07F35"/>
    <w:rsid w:val="00DA0FF2"/>
    <w:rsid w:val="00E00E83"/>
    <w:rsid w:val="00E063AA"/>
    <w:rsid w:val="00E21F2A"/>
    <w:rsid w:val="00E22B66"/>
    <w:rsid w:val="00E70BF1"/>
    <w:rsid w:val="00F85445"/>
    <w:rsid w:val="00FA4DFD"/>
    <w:rsid w:val="00FB1A72"/>
    <w:rsid w:val="06A73D86"/>
    <w:rsid w:val="0C9E5456"/>
    <w:rsid w:val="175661A3"/>
    <w:rsid w:val="1A104F81"/>
    <w:rsid w:val="1A2973BA"/>
    <w:rsid w:val="233F1C1A"/>
    <w:rsid w:val="259B4FC0"/>
    <w:rsid w:val="28DE4957"/>
    <w:rsid w:val="2B2832EB"/>
    <w:rsid w:val="2B796750"/>
    <w:rsid w:val="32292CF2"/>
    <w:rsid w:val="3D736590"/>
    <w:rsid w:val="53A73027"/>
    <w:rsid w:val="54EB5A56"/>
    <w:rsid w:val="5EBE78F0"/>
    <w:rsid w:val="654929A5"/>
    <w:rsid w:val="69A2507D"/>
    <w:rsid w:val="6C3675E7"/>
    <w:rsid w:val="76444BC1"/>
    <w:rsid w:val="772753DD"/>
    <w:rsid w:val="7F1B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0"/>
    <w:pPr>
      <w:keepNext/>
      <w:keepLines/>
      <w:spacing w:before="260" w:after="260" w:line="412"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5">
    <w:name w:val="Body Text"/>
    <w:basedOn w:val="1"/>
    <w:next w:val="6"/>
    <w:qFormat/>
    <w:uiPriority w:val="0"/>
    <w:rPr>
      <w:rFonts w:ascii="仿宋_GB2312" w:eastAsia="仿宋_GB2312"/>
      <w:sz w:val="32"/>
    </w:rPr>
  </w:style>
  <w:style w:type="paragraph" w:styleId="6">
    <w:name w:val="Quote"/>
    <w:basedOn w:val="1"/>
    <w:next w:val="1"/>
    <w:qFormat/>
    <w:uiPriority w:val="29"/>
    <w:pPr>
      <w:spacing w:beforeLines="50" w:afterLines="50" w:line="360" w:lineRule="auto"/>
    </w:pPr>
    <w:rPr>
      <w:i/>
      <w:iCs/>
      <w:color w:val="000000"/>
      <w:sz w:val="21"/>
      <w:szCs w:val="24"/>
      <w:lang w:val="zh-CN"/>
    </w:rPr>
  </w:style>
  <w:style w:type="paragraph" w:styleId="7">
    <w:name w:val="Body Text Indent"/>
    <w:basedOn w:val="1"/>
    <w:link w:val="21"/>
    <w:unhideWhenUsed/>
    <w:qFormat/>
    <w:uiPriority w:val="0"/>
    <w:pPr>
      <w:spacing w:line="700" w:lineRule="exact"/>
      <w:ind w:left="960"/>
    </w:pPr>
    <w:rPr>
      <w:sz w:val="44"/>
    </w:rPr>
  </w:style>
  <w:style w:type="paragraph" w:styleId="8">
    <w:name w:val="Plain Text"/>
    <w:basedOn w:val="1"/>
    <w:link w:val="30"/>
    <w:semiHidden/>
    <w:unhideWhenUsed/>
    <w:qFormat/>
    <w:uiPriority w:val="99"/>
    <w:rPr>
      <w:rFonts w:ascii="宋体" w:hAnsi="Courier New" w:cs="Courier New"/>
      <w:sz w:val="21"/>
      <w:szCs w:val="21"/>
    </w:rPr>
  </w:style>
  <w:style w:type="paragraph" w:styleId="9">
    <w:name w:val="Date"/>
    <w:basedOn w:val="1"/>
    <w:next w:val="1"/>
    <w:link w:val="27"/>
    <w:qFormat/>
    <w:uiPriority w:val="0"/>
    <w:rPr>
      <w:rFonts w:asciiTheme="minorHAnsi" w:hAnsiTheme="minorHAnsi" w:eastAsiaTheme="minorEastAsia" w:cstheme="minorBidi"/>
      <w:szCs w:val="22"/>
    </w:rPr>
  </w:style>
  <w:style w:type="paragraph" w:styleId="10">
    <w:name w:val="Body Text Indent 2"/>
    <w:basedOn w:val="1"/>
    <w:link w:val="26"/>
    <w:semiHidden/>
    <w:unhideWhenUsed/>
    <w:qFormat/>
    <w:uiPriority w:val="99"/>
    <w:pPr>
      <w:spacing w:after="120" w:line="480" w:lineRule="auto"/>
      <w:ind w:left="420" w:leftChars="200"/>
    </w:p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0"/>
    <w:pPr>
      <w:spacing w:line="180" w:lineRule="auto"/>
      <w:jc w:val="center"/>
    </w:pPr>
    <w:rPr>
      <w:sz w:val="30"/>
    </w:rPr>
  </w:style>
  <w:style w:type="paragraph" w:styleId="14">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6">
    <w:name w:val="Table Grid"/>
    <w:basedOn w:val="15"/>
    <w:qFormat/>
    <w:uiPriority w:val="5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customStyle="1" w:styleId="20">
    <w:name w:val="标题 3 Char"/>
    <w:basedOn w:val="17"/>
    <w:link w:val="4"/>
    <w:qFormat/>
    <w:uiPriority w:val="0"/>
    <w:rPr>
      <w:rFonts w:ascii="Times New Roman" w:hAnsi="Times New Roman" w:eastAsia="宋体" w:cs="Times New Roman"/>
      <w:b/>
      <w:sz w:val="32"/>
      <w:szCs w:val="20"/>
    </w:rPr>
  </w:style>
  <w:style w:type="character" w:customStyle="1" w:styleId="21">
    <w:name w:val="正文文本缩进 Char"/>
    <w:basedOn w:val="17"/>
    <w:link w:val="7"/>
    <w:qFormat/>
    <w:uiPriority w:val="0"/>
    <w:rPr>
      <w:rFonts w:ascii="Times New Roman" w:hAnsi="Times New Roman" w:eastAsia="宋体" w:cs="Times New Roman"/>
      <w:sz w:val="44"/>
      <w:szCs w:val="20"/>
    </w:rPr>
  </w:style>
  <w:style w:type="paragraph" w:customStyle="1" w:styleId="22">
    <w:name w:val="图例"/>
    <w:basedOn w:val="1"/>
    <w:qFormat/>
    <w:uiPriority w:val="0"/>
    <w:pPr>
      <w:spacing w:before="120" w:after="120" w:line="360" w:lineRule="auto"/>
      <w:jc w:val="center"/>
    </w:pPr>
    <w:rPr>
      <w:rFonts w:eastAsia="仿宋_GB2312"/>
      <w:b/>
      <w:sz w:val="24"/>
    </w:rPr>
  </w:style>
  <w:style w:type="character" w:customStyle="1" w:styleId="23">
    <w:name w:val="页眉 Char"/>
    <w:basedOn w:val="17"/>
    <w:link w:val="12"/>
    <w:qFormat/>
    <w:uiPriority w:val="99"/>
    <w:rPr>
      <w:rFonts w:ascii="Times New Roman" w:hAnsi="Times New Roman" w:eastAsia="宋体" w:cs="Times New Roman"/>
      <w:sz w:val="18"/>
      <w:szCs w:val="18"/>
    </w:rPr>
  </w:style>
  <w:style w:type="character" w:customStyle="1" w:styleId="24">
    <w:name w:val="页脚 Char"/>
    <w:basedOn w:val="17"/>
    <w:link w:val="11"/>
    <w:qFormat/>
    <w:uiPriority w:val="99"/>
    <w:rPr>
      <w:rFonts w:ascii="Times New Roman" w:hAnsi="Times New Roman" w:eastAsia="宋体" w:cs="Times New Roman"/>
      <w:sz w:val="18"/>
      <w:szCs w:val="18"/>
    </w:rPr>
  </w:style>
  <w:style w:type="character" w:customStyle="1" w:styleId="25">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26">
    <w:name w:val="正文文本缩进 2 Char"/>
    <w:basedOn w:val="17"/>
    <w:link w:val="10"/>
    <w:semiHidden/>
    <w:qFormat/>
    <w:uiPriority w:val="99"/>
    <w:rPr>
      <w:rFonts w:ascii="Times New Roman" w:hAnsi="Times New Roman" w:eastAsia="宋体" w:cs="Times New Roman"/>
      <w:sz w:val="28"/>
      <w:szCs w:val="20"/>
    </w:rPr>
  </w:style>
  <w:style w:type="character" w:customStyle="1" w:styleId="27">
    <w:name w:val="日期 Char"/>
    <w:link w:val="9"/>
    <w:qFormat/>
    <w:uiPriority w:val="0"/>
    <w:rPr>
      <w:sz w:val="28"/>
    </w:rPr>
  </w:style>
  <w:style w:type="character" w:customStyle="1" w:styleId="28">
    <w:name w:val="日期 Char1"/>
    <w:basedOn w:val="17"/>
    <w:semiHidden/>
    <w:qFormat/>
    <w:uiPriority w:val="99"/>
    <w:rPr>
      <w:rFonts w:ascii="Times New Roman" w:hAnsi="Times New Roman" w:eastAsia="宋体" w:cs="Times New Roman"/>
      <w:sz w:val="28"/>
      <w:szCs w:val="20"/>
    </w:rPr>
  </w:style>
  <w:style w:type="paragraph" w:customStyle="1" w:styleId="29">
    <w:name w:val="1"/>
    <w:basedOn w:val="1"/>
    <w:next w:val="8"/>
    <w:qFormat/>
    <w:uiPriority w:val="0"/>
    <w:rPr>
      <w:rFonts w:ascii="宋体" w:hAnsi="Courier New"/>
      <w:sz w:val="21"/>
    </w:rPr>
  </w:style>
  <w:style w:type="character" w:customStyle="1" w:styleId="30">
    <w:name w:val="纯文本 Char"/>
    <w:basedOn w:val="17"/>
    <w:link w:val="8"/>
    <w:semiHidden/>
    <w:qFormat/>
    <w:uiPriority w:val="99"/>
    <w:rPr>
      <w:rFonts w:ascii="宋体" w:hAnsi="Courier New" w:eastAsia="宋体" w:cs="Courier New"/>
      <w:szCs w:val="21"/>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paragraph" w:customStyle="1" w:styleId="33">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Company>
  <Pages>27</Pages>
  <Words>1822</Words>
  <Characters>10391</Characters>
  <Lines>86</Lines>
  <Paragraphs>24</Paragraphs>
  <TotalTime>4</TotalTime>
  <ScaleCrop>false</ScaleCrop>
  <LinksUpToDate>false</LinksUpToDate>
  <CharactersWithSpaces>12189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2020-01-02T07:23:00Z</dcterms:created>
  <dc:creator>User</dc:creator>
  <cp:lastModifiedBy>F</cp:lastModifiedBy>
  <dcterms:modified xsi:type="dcterms:W3CDTF">2022-03-01T08:03:31Z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1132496957_cloud</vt:lpwstr>
  </property>
  <property fmtid="{D5CDD505-2E9C-101B-9397-08002B2CF9AE}" pid="4" name="ICV">
    <vt:lpwstr>1A31E5F5C2B64C4F888DCDFF98EDCEB0</vt:lpwstr>
  </property>
</Properties>
</file>