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r>
        <w:rPr>
          <w:rFonts w:eastAsia="方正仿宋_GBK"/>
          <w:sz w:val="32"/>
          <w:szCs w:val="32"/>
        </w:rPr>
        <w:t>磋商项目编号：</w:t>
      </w:r>
    </w:p>
    <w:p>
      <w:pPr>
        <w:spacing w:line="440" w:lineRule="exact"/>
        <w:ind w:left="454" w:leftChars="162" w:firstLine="480" w:firstLineChars="150"/>
        <w:outlineLvl w:val="0"/>
        <w:rPr>
          <w:rFonts w:eastAsia="方正仿宋_GBK"/>
          <w:sz w:val="32"/>
          <w:szCs w:val="32"/>
        </w:rPr>
      </w:pPr>
    </w:p>
    <w:p>
      <w:pPr>
        <w:spacing w:line="440" w:lineRule="exact"/>
        <w:ind w:firstLine="960" w:firstLineChars="300"/>
        <w:outlineLvl w:val="0"/>
        <w:rPr>
          <w:rFonts w:hint="eastAsia" w:eastAsia="方正仿宋_GBK"/>
          <w:sz w:val="32"/>
          <w:szCs w:val="32"/>
          <w:lang w:eastAsia="zh-CN"/>
        </w:rPr>
      </w:pPr>
      <w:r>
        <w:rPr>
          <w:rFonts w:eastAsia="方正仿宋_GBK"/>
          <w:sz w:val="32"/>
          <w:szCs w:val="32"/>
        </w:rPr>
        <w:t>项目名称：</w:t>
      </w:r>
      <w:r>
        <w:rPr>
          <w:rFonts w:hint="eastAsia" w:eastAsia="方正仿宋_GBK"/>
          <w:sz w:val="32"/>
          <w:szCs w:val="32"/>
          <w:lang w:eastAsia="zh-CN"/>
        </w:rPr>
        <w:t>重庆经开区范围内已建未移交道路</w:t>
      </w:r>
    </w:p>
    <w:p>
      <w:pPr>
        <w:spacing w:line="440" w:lineRule="exact"/>
        <w:ind w:firstLine="2560" w:firstLineChars="800"/>
        <w:outlineLvl w:val="0"/>
        <w:rPr>
          <w:rFonts w:hint="eastAsia" w:eastAsia="方正仿宋_GBK"/>
          <w:sz w:val="32"/>
          <w:szCs w:val="32"/>
          <w:lang w:val="en-US" w:eastAsia="zh-CN"/>
        </w:rPr>
      </w:pPr>
      <w:r>
        <w:rPr>
          <w:rFonts w:hint="eastAsia" w:eastAsia="方正仿宋_GBK"/>
          <w:sz w:val="32"/>
          <w:szCs w:val="32"/>
          <w:lang w:eastAsia="zh-CN"/>
        </w:rPr>
        <w:t>及其它</w:t>
      </w:r>
      <w:r>
        <w:rPr>
          <w:rFonts w:hint="eastAsia" w:eastAsia="方正仿宋_GBK"/>
          <w:color w:val="auto"/>
          <w:sz w:val="32"/>
          <w:szCs w:val="32"/>
          <w:lang w:eastAsia="zh-CN"/>
        </w:rPr>
        <w:t>临时用工</w:t>
      </w:r>
      <w:r>
        <w:rPr>
          <w:rFonts w:hint="eastAsia" w:eastAsia="方正仿宋_GBK"/>
          <w:sz w:val="32"/>
          <w:szCs w:val="32"/>
        </w:rPr>
        <w:t>单位采购</w:t>
      </w:r>
    </w:p>
    <w:p>
      <w:pPr>
        <w:spacing w:line="440" w:lineRule="exact"/>
        <w:ind w:firstLine="960" w:firstLineChars="300"/>
        <w:outlineLvl w:val="0"/>
        <w:rPr>
          <w:rFonts w:eastAsia="方正仿宋_GBK"/>
          <w:sz w:val="32"/>
          <w:szCs w:val="32"/>
        </w:rPr>
      </w:pPr>
      <w:r>
        <w:rPr>
          <w:rFonts w:eastAsia="方正仿宋_GBK"/>
          <w:sz w:val="32"/>
          <w:szCs w:val="32"/>
        </w:rPr>
        <w:t>采购人：</w:t>
      </w:r>
      <w:r>
        <w:rPr>
          <w:rFonts w:hint="eastAsia" w:eastAsia="方正仿宋_GBK"/>
          <w:sz w:val="32"/>
          <w:szCs w:val="32"/>
        </w:rPr>
        <w:t>重庆经开区开发建设有限公司</w:t>
      </w:r>
    </w:p>
    <w:p>
      <w:pPr>
        <w:spacing w:line="440" w:lineRule="exact"/>
        <w:ind w:firstLine="960" w:firstLineChars="300"/>
        <w:outlineLvl w:val="0"/>
        <w:rPr>
          <w:rFonts w:eastAsia="方正仿宋_GBK"/>
          <w:sz w:val="32"/>
          <w:szCs w:val="32"/>
        </w:rPr>
      </w:pPr>
    </w:p>
    <w:p>
      <w:pPr>
        <w:spacing w:line="440" w:lineRule="exact"/>
        <w:outlineLvl w:val="0"/>
        <w:rPr>
          <w:rFonts w:eastAsia="方正仿宋_GBK"/>
          <w:sz w:val="32"/>
          <w:szCs w:val="32"/>
        </w:rPr>
      </w:pPr>
    </w:p>
    <w:p>
      <w:pPr>
        <w:spacing w:line="440" w:lineRule="exact"/>
        <w:jc w:val="center"/>
        <w:outlineLvl w:val="0"/>
        <w:rPr>
          <w:rFonts w:eastAsia="方正仿宋_GBK"/>
          <w:sz w:val="32"/>
          <w:szCs w:val="32"/>
        </w:rPr>
      </w:pPr>
      <w:r>
        <w:rPr>
          <w:rFonts w:eastAsia="方正仿宋_GBK"/>
          <w:sz w:val="32"/>
          <w:szCs w:val="32"/>
        </w:rPr>
        <w:t>二〇</w:t>
      </w:r>
      <w:r>
        <w:rPr>
          <w:rFonts w:hint="eastAsia" w:eastAsia="方正仿宋_GBK"/>
          <w:sz w:val="32"/>
          <w:szCs w:val="32"/>
        </w:rPr>
        <w:t>二</w:t>
      </w:r>
      <w:r>
        <w:rPr>
          <w:rFonts w:hint="eastAsia" w:eastAsia="方正仿宋_GBK"/>
          <w:sz w:val="32"/>
          <w:szCs w:val="32"/>
          <w:lang w:eastAsia="zh-CN"/>
        </w:rPr>
        <w:t>二</w:t>
      </w:r>
      <w:r>
        <w:rPr>
          <w:rFonts w:eastAsia="方正仿宋_GBK"/>
          <w:sz w:val="32"/>
          <w:szCs w:val="32"/>
        </w:rPr>
        <w:t>年</w:t>
      </w:r>
      <w:r>
        <w:rPr>
          <w:rFonts w:hint="eastAsia" w:eastAsia="方正仿宋_GBK"/>
          <w:sz w:val="32"/>
          <w:szCs w:val="32"/>
          <w:lang w:eastAsia="zh-CN"/>
        </w:rPr>
        <w:t>五</w:t>
      </w:r>
      <w:r>
        <w:rPr>
          <w:rFonts w:eastAsia="方正仿宋_GBK"/>
          <w:sz w:val="32"/>
          <w:szCs w:val="32"/>
        </w:rPr>
        <w:t>月</w:t>
      </w:r>
    </w:p>
    <w:p>
      <w:pPr>
        <w:spacing w:line="440" w:lineRule="exact"/>
        <w:outlineLvl w:val="0"/>
        <w:rPr>
          <w:rFonts w:eastAsia="方正仿宋_GBK"/>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pPr>
        <w:widowControl/>
        <w:jc w:val="left"/>
        <w:rPr>
          <w:rFonts w:ascii="黑体" w:hAnsi="黑体" w:eastAsia="黑体"/>
          <w:b/>
          <w:bCs/>
          <w:color w:val="FF0000"/>
          <w:spacing w:val="80"/>
          <w:sz w:val="44"/>
          <w:szCs w:val="44"/>
        </w:rPr>
      </w:pPr>
    </w:p>
    <w:p>
      <w:pPr>
        <w:pStyle w:val="3"/>
        <w:spacing w:line="360" w:lineRule="auto"/>
        <w:jc w:val="center"/>
        <w:rPr>
          <w:rFonts w:ascii="方正小标宋_GBK" w:hAnsi="宋体" w:eastAsia="方正小标宋_GBK"/>
          <w:b w:val="0"/>
          <w:szCs w:val="30"/>
        </w:rPr>
      </w:pPr>
      <w:bookmarkStart w:id="0" w:name="_Toc12789052"/>
      <w:bookmarkStart w:id="1" w:name="_Toc11641050"/>
      <w:bookmarkStart w:id="2" w:name="_Toc466546901"/>
      <w:bookmarkStart w:id="3" w:name="_Toc7625"/>
      <w:bookmarkStart w:id="4" w:name="_Toc12808"/>
      <w:bookmarkStart w:id="5" w:name="_Toc18881"/>
      <w:bookmarkStart w:id="6" w:name="_Toc26820"/>
      <w:bookmarkStart w:id="7" w:name="_Toc3463"/>
      <w:bookmarkStart w:id="8" w:name="_Toc317775175"/>
      <w:bookmarkStart w:id="9" w:name="_Toc25458"/>
      <w:bookmarkStart w:id="10" w:name="_Toc18159"/>
      <w:bookmarkStart w:id="11" w:name="_Toc313893526"/>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重庆经开区开发建设有限公司拟对（项目名称）进行竞争性磋商采购，欢迎有资格的供应商前来参与磋商。</w:t>
      </w:r>
    </w:p>
    <w:p>
      <w:pPr>
        <w:pStyle w:val="4"/>
        <w:spacing w:before="0" w:after="0" w:line="400" w:lineRule="exact"/>
        <w:rPr>
          <w:rFonts w:ascii="方正仿宋_GBK" w:eastAsia="方正仿宋_GBK"/>
          <w:sz w:val="24"/>
          <w:szCs w:val="24"/>
        </w:rPr>
      </w:pPr>
      <w:bookmarkStart w:id="12" w:name="_Toc466546902"/>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12"/>
    </w:p>
    <w:tbl>
      <w:tblPr>
        <w:tblStyle w:val="1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453"/>
        <w:gridCol w:w="951"/>
        <w:gridCol w:w="1202"/>
        <w:gridCol w:w="959"/>
        <w:gridCol w:w="959"/>
        <w:gridCol w:w="95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53"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采购单价</w:t>
            </w:r>
          </w:p>
          <w:p>
            <w:pPr>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最高限价</w:t>
            </w:r>
          </w:p>
          <w:p>
            <w:pPr>
              <w:jc w:val="center"/>
              <w:rPr>
                <w:rFonts w:ascii="方正仿宋_GBK" w:hAnsi="宋体" w:eastAsia="方正仿宋_GBK" w:cs="宋体"/>
                <w:b/>
                <w:bCs/>
                <w:kern w:val="0"/>
                <w:sz w:val="21"/>
                <w:szCs w:val="24"/>
                <w:highlight w:val="none"/>
              </w:rPr>
            </w:pPr>
          </w:p>
        </w:tc>
        <w:tc>
          <w:tcPr>
            <w:tcW w:w="951"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预估数量</w:t>
            </w:r>
          </w:p>
        </w:tc>
        <w:tc>
          <w:tcPr>
            <w:tcW w:w="120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预算总价（万元）</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highlight w:val="none"/>
              </w:rPr>
              <w:t>投标保证金</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rPr>
                <w:highlight w:val="none"/>
              </w:rPr>
            </w:pPr>
            <w:r>
              <w:rPr>
                <w:rFonts w:hint="eastAsia" w:ascii="方正仿宋_GBK" w:hAnsi="宋体" w:eastAsia="方正仿宋_GBK" w:cs="宋体"/>
                <w:b/>
                <w:bCs/>
                <w:kern w:val="0"/>
                <w:sz w:val="21"/>
                <w:szCs w:val="24"/>
                <w:highlight w:val="none"/>
              </w:rPr>
              <w:t>履约保证金</w:t>
            </w:r>
          </w:p>
          <w:p>
            <w:pPr>
              <w:pStyle w:val="2"/>
              <w:ind w:firstLine="0"/>
              <w:rPr>
                <w:highlight w:val="none"/>
              </w:rPr>
            </w:pPr>
            <w:r>
              <w:rPr>
                <w:rFonts w:hint="eastAsia" w:ascii="方正仿宋_GBK"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pPr>
            <w:r>
              <w:rPr>
                <w:rFonts w:hint="eastAsia" w:ascii="方正仿宋_GBK" w:hAnsi="宋体" w:eastAsia="方正仿宋_GBK" w:cs="宋体"/>
                <w:b/>
                <w:bCs/>
                <w:kern w:val="0"/>
                <w:sz w:val="21"/>
                <w:szCs w:val="24"/>
              </w:rPr>
              <w:t>成交数量</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w:t>
            </w:r>
          </w:p>
        </w:tc>
        <w:tc>
          <w:tcPr>
            <w:tcW w:w="1098" w:type="dxa"/>
            <w:tcBorders>
              <w:top w:val="single" w:color="auto" w:sz="4" w:space="0"/>
              <w:left w:val="single" w:color="auto" w:sz="4" w:space="0"/>
              <w:right w:val="single" w:color="auto" w:sz="4" w:space="0"/>
            </w:tcBorders>
          </w:tcPr>
          <w:p>
            <w:pPr>
              <w:rPr>
                <w:rFonts w:ascii="方正仿宋_GBK" w:hAnsi="宋体" w:eastAsia="方正仿宋_GBK" w:cs="宋体"/>
                <w:b/>
                <w:bCs/>
                <w:kern w:val="0"/>
                <w:sz w:val="21"/>
                <w:szCs w:val="24"/>
              </w:rPr>
            </w:pPr>
          </w:p>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是否</w:t>
            </w:r>
            <w:r>
              <w:rPr>
                <w:rFonts w:ascii="方正仿宋_GBK" w:hAnsi="宋体" w:eastAsia="方正仿宋_GBK" w:cs="宋体"/>
                <w:b/>
                <w:bCs/>
                <w:kern w:val="0"/>
                <w:sz w:val="21"/>
                <w:szCs w:val="24"/>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r>
              <w:rPr>
                <w:rFonts w:hint="eastAsia" w:ascii="方正仿宋_GBK" w:hAnsi="宋体" w:eastAsia="方正仿宋_GBK"/>
                <w:sz w:val="24"/>
                <w:szCs w:val="24"/>
                <w:lang w:eastAsia="zh-CN"/>
              </w:rPr>
              <w:t>重庆经开区范围内临时用工</w:t>
            </w:r>
            <w:r>
              <w:rPr>
                <w:rFonts w:hint="eastAsia" w:ascii="方正仿宋_GBK" w:hAnsi="宋体" w:eastAsia="方正仿宋_GBK"/>
                <w:sz w:val="24"/>
                <w:szCs w:val="24"/>
              </w:rPr>
              <w:t>单位采购</w:t>
            </w:r>
          </w:p>
        </w:tc>
        <w:tc>
          <w:tcPr>
            <w:tcW w:w="1453"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000000" w:themeColor="text1"/>
                <w:kern w:val="0"/>
                <w:sz w:val="21"/>
                <w:szCs w:val="24"/>
                <w:highlight w:val="none"/>
                <w:lang w:eastAsia="zh-CN"/>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eastAsia="zh-CN"/>
                <w14:textFill>
                  <w14:solidFill>
                    <w14:schemeClr w14:val="tx1"/>
                  </w14:solidFill>
                </w14:textFill>
              </w:rPr>
              <w:t>参照机械台班及人工费用单价明细表</w:t>
            </w:r>
          </w:p>
        </w:tc>
        <w:tc>
          <w:tcPr>
            <w:tcW w:w="951"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14:textFill>
                  <w14:solidFill>
                    <w14:schemeClr w14:val="tx1"/>
                  </w14:solidFill>
                </w14:textFill>
              </w:rPr>
            </w:pPr>
          </w:p>
        </w:tc>
        <w:tc>
          <w:tcPr>
            <w:tcW w:w="1202"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000000" w:themeColor="text1"/>
                <w:kern w:val="0"/>
                <w:sz w:val="21"/>
                <w:szCs w:val="24"/>
                <w:highlight w:val="none"/>
                <w:lang w:val="en-US"/>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150</w:t>
            </w:r>
          </w:p>
        </w:tc>
        <w:tc>
          <w:tcPr>
            <w:tcW w:w="95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FF0000"/>
                <w:kern w:val="0"/>
                <w:sz w:val="21"/>
                <w:szCs w:val="24"/>
                <w:highlight w:val="none"/>
                <w:lang w:val="en-US" w:eastAsia="zh-CN"/>
              </w:rPr>
            </w:pPr>
            <w:r>
              <w:rPr>
                <w:rFonts w:hint="eastAsia" w:ascii="方正仿宋_GBK" w:hAnsi="宋体" w:eastAsia="方正仿宋_GBK" w:cs="宋体"/>
                <w:color w:val="auto"/>
                <w:kern w:val="0"/>
                <w:sz w:val="21"/>
                <w:szCs w:val="24"/>
                <w:highlight w:val="none"/>
                <w:lang w:val="en-US" w:eastAsia="zh-CN"/>
              </w:rPr>
              <w:t>0</w:t>
            </w:r>
          </w:p>
        </w:tc>
        <w:tc>
          <w:tcPr>
            <w:tcW w:w="95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highlight w:val="none"/>
                <w:lang w:val="en-US"/>
              </w:rPr>
            </w:pPr>
            <w:r>
              <w:rPr>
                <w:rFonts w:hint="eastAsia" w:ascii="方正仿宋_GBK" w:hAnsi="宋体" w:eastAsia="方正仿宋_GBK" w:cs="宋体"/>
                <w:kern w:val="0"/>
                <w:sz w:val="21"/>
                <w:szCs w:val="24"/>
                <w:highlight w:val="none"/>
                <w:lang w:val="en-US" w:eastAsia="zh-CN"/>
              </w:rPr>
              <w:t>15</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09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p>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否</w:t>
            </w:r>
          </w:p>
        </w:tc>
      </w:tr>
    </w:tbl>
    <w:p>
      <w:pPr>
        <w:pStyle w:val="4"/>
        <w:spacing w:before="0" w:after="0" w:line="400" w:lineRule="exact"/>
        <w:rPr>
          <w:rFonts w:ascii="方正仿宋_GBK" w:eastAsia="方正仿宋_GBK"/>
          <w:sz w:val="24"/>
          <w:szCs w:val="24"/>
        </w:rPr>
      </w:pPr>
      <w:bookmarkStart w:id="13" w:name="_Toc466546903"/>
      <w:r>
        <w:rPr>
          <w:rFonts w:hint="eastAsia" w:ascii="方正仿宋_GBK" w:eastAsia="方正仿宋_GBK"/>
          <w:sz w:val="24"/>
          <w:szCs w:val="24"/>
        </w:rPr>
        <w:t>二、资金来源</w:t>
      </w:r>
      <w:bookmarkEnd w:id="1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4"/>
        <w:spacing w:before="0" w:after="0" w:line="400" w:lineRule="exact"/>
        <w:rPr>
          <w:rFonts w:ascii="方正仿宋_GBK" w:eastAsia="方正仿宋_GBK"/>
          <w:sz w:val="24"/>
          <w:szCs w:val="24"/>
        </w:rPr>
      </w:pPr>
      <w:bookmarkStart w:id="14" w:name="_Toc466546904"/>
      <w:r>
        <w:rPr>
          <w:rFonts w:hint="eastAsia" w:ascii="方正仿宋_GBK" w:eastAsia="方正仿宋_GBK"/>
          <w:sz w:val="24"/>
          <w:szCs w:val="24"/>
        </w:rPr>
        <w:t>三、供应商资格条件</w:t>
      </w:r>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5、参加政府或</w:t>
      </w:r>
      <w:r>
        <w:rPr>
          <w:rFonts w:ascii="方正仿宋_GBK" w:hAnsi="宋体" w:eastAsia="方正仿宋_GBK"/>
          <w:sz w:val="24"/>
          <w:szCs w:val="24"/>
        </w:rPr>
        <w:t>企业</w:t>
      </w:r>
      <w:r>
        <w:rPr>
          <w:rFonts w:hint="eastAsia" w:ascii="方正仿宋_GBK" w:hAnsi="宋体" w:eastAsia="方正仿宋_GBK"/>
          <w:sz w:val="24"/>
          <w:szCs w:val="24"/>
        </w:rPr>
        <w:t>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2"/>
        <w:rPr>
          <w:rFonts w:hint="eastAsia" w:ascii="方正仿宋_GBK" w:eastAsia="方正仿宋_GBK"/>
          <w:color w:val="000000" w:themeColor="text1"/>
          <w:szCs w:val="24"/>
          <w14:textFill>
            <w14:solidFill>
              <w14:schemeClr w14:val="tx1"/>
            </w14:solidFill>
          </w14:textFill>
        </w:rPr>
      </w:pPr>
    </w:p>
    <w:p>
      <w:pPr>
        <w:pStyle w:val="4"/>
        <w:spacing w:before="0" w:after="0" w:line="480" w:lineRule="exact"/>
        <w:rPr>
          <w:rFonts w:ascii="方正仿宋_GBK" w:eastAsia="方正仿宋_GBK"/>
          <w:sz w:val="24"/>
          <w:szCs w:val="24"/>
        </w:rPr>
      </w:pPr>
      <w:bookmarkStart w:id="15" w:name="_Toc466546905"/>
      <w:r>
        <w:rPr>
          <w:rFonts w:hint="eastAsia" w:ascii="方正仿宋_GBK" w:eastAsia="方正仿宋_GBK"/>
          <w:sz w:val="24"/>
          <w:szCs w:val="24"/>
        </w:rPr>
        <w:t>四、磋商有关说明</w:t>
      </w:r>
      <w:bookmarkEnd w:id="15"/>
    </w:p>
    <w:p>
      <w:pPr>
        <w:spacing w:line="3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（一）凡有意参加磋商的供应商，请在重庆</w:t>
      </w:r>
      <w:r>
        <w:rPr>
          <w:rFonts w:hint="eastAsia" w:ascii="方正仿宋_GBK" w:hAnsi="宋体" w:eastAsia="方正仿宋_GBK"/>
          <w:color w:val="000000"/>
          <w:sz w:val="24"/>
          <w:szCs w:val="24"/>
          <w:lang w:bidi="en-US"/>
        </w:rPr>
        <w:t>经开区投资集团官方</w:t>
      </w:r>
      <w:r>
        <w:rPr>
          <w:rFonts w:ascii="方正仿宋_GBK" w:hAnsi="宋体" w:eastAsia="方正仿宋_GBK"/>
          <w:color w:val="000000"/>
          <w:sz w:val="24"/>
          <w:szCs w:val="24"/>
          <w:lang w:bidi="en-US"/>
        </w:rPr>
        <w:t>网</w:t>
      </w:r>
      <w:r>
        <w:rPr>
          <w:rFonts w:hint="eastAsia" w:ascii="方正仿宋_GBK" w:hAnsi="宋体" w:eastAsia="方正仿宋_GBK"/>
          <w:color w:val="000000"/>
          <w:sz w:val="24"/>
          <w:szCs w:val="24"/>
          <w:lang w:bidi="en-US"/>
        </w:rPr>
        <w:t>站</w:t>
      </w:r>
      <w:r>
        <w:rPr>
          <w:rFonts w:ascii="方正仿宋_GBK" w:hAnsi="宋体" w:eastAsia="方正仿宋_GBK"/>
          <w:color w:val="000000"/>
          <w:sz w:val="24"/>
          <w:szCs w:val="24"/>
          <w:lang w:bidi="en-US"/>
        </w:rPr>
        <w:t>（http://www.cetzig.com/）</w:t>
      </w:r>
      <w:r>
        <w:rPr>
          <w:rFonts w:hint="eastAsia" w:ascii="方正仿宋_GBK" w:hAnsi="宋体" w:eastAsia="方正仿宋_GBK"/>
          <w:color w:val="000000"/>
          <w:sz w:val="24"/>
          <w:szCs w:val="24"/>
          <w:lang w:bidi="en-US"/>
        </w:rPr>
        <w:t>上下载本项目竞争性磋商文件</w:t>
      </w:r>
      <w:r>
        <w:rPr>
          <w:rFonts w:hint="eastAsia" w:ascii="方正仿宋_GBK" w:hAnsi="宋体" w:eastAsia="方正仿宋_GBK"/>
          <w:color w:val="000000"/>
          <w:sz w:val="24"/>
          <w:szCs w:val="24"/>
        </w:rPr>
        <w:t>以及补遗等磋商前公布的所有项目资料，无论供应商领取或下载与否，均视为已知晓所有磋商实质性要求内容。</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（二）供应商须满足以下二种要件，其响应文件才被接受：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（三）递交响应文件地点：重庆市南岸区茶园江桥路一号附1号1407办公室</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（四）响应文件递交截止时间：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（五）响应文件开启时间：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pStyle w:val="4"/>
        <w:spacing w:before="0" w:after="0" w:line="380" w:lineRule="exact"/>
        <w:rPr>
          <w:rFonts w:ascii="方正仿宋_GBK" w:hAnsi="宋体" w:eastAsia="方正仿宋_GBK"/>
          <w:color w:val="auto"/>
          <w:sz w:val="24"/>
          <w:szCs w:val="24"/>
        </w:rPr>
      </w:pPr>
      <w:bookmarkStart w:id="16" w:name="_Toc466546907"/>
      <w:r>
        <w:rPr>
          <w:rFonts w:hint="eastAsia" w:ascii="方正仿宋_GBK" w:hAnsi="宋体" w:eastAsia="方正仿宋_GBK"/>
          <w:color w:val="auto"/>
          <w:sz w:val="24"/>
          <w:szCs w:val="24"/>
        </w:rPr>
        <w:t>五、其它有关规定</w:t>
      </w:r>
      <w:bookmarkEnd w:id="16"/>
    </w:p>
    <w:p>
      <w:pPr>
        <w:snapToGrid w:val="0"/>
        <w:spacing w:line="380" w:lineRule="exact"/>
        <w:ind w:firstLine="360" w:firstLineChars="150"/>
        <w:rPr>
          <w:rFonts w:ascii="方正仿宋_GBK" w:hAnsi="宋体" w:eastAsia="方正仿宋_GBK"/>
          <w:color w:val="000000"/>
          <w:sz w:val="24"/>
          <w:szCs w:val="24"/>
        </w:rPr>
      </w:pPr>
      <w:bookmarkStart w:id="17" w:name="_Toc466546908"/>
      <w:r>
        <w:rPr>
          <w:rFonts w:hint="eastAsia" w:ascii="方正仿宋_GBK" w:hAnsi="宋体" w:eastAsia="方正仿宋_GBK"/>
          <w:color w:val="000000"/>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（二）超过响应文件截止时间递交的响应文件，恕不接收。</w:t>
      </w:r>
    </w:p>
    <w:p>
      <w:pPr>
        <w:pStyle w:val="4"/>
        <w:spacing w:before="0" w:after="0" w:line="380" w:lineRule="exact"/>
        <w:rPr>
          <w:rFonts w:hint="eastAsia" w:ascii="方正仿宋_GBK" w:hAnsi="宋体" w:eastAsia="方正仿宋_GBK" w:cs="Times New Roman"/>
          <w:b w:val="0"/>
          <w:color w:val="000000"/>
          <w:kern w:val="2"/>
          <w:sz w:val="24"/>
          <w:szCs w:val="24"/>
          <w:lang w:val="en-US" w:eastAsia="zh-CN" w:bidi="ar-SA"/>
        </w:rPr>
      </w:pPr>
      <w:r>
        <w:rPr>
          <w:rFonts w:hint="eastAsia" w:ascii="方正仿宋_GBK" w:hAnsi="宋体" w:eastAsia="方正仿宋_GBK"/>
          <w:color w:val="000000"/>
          <w:sz w:val="24"/>
          <w:szCs w:val="24"/>
        </w:rPr>
        <w:t xml:space="preserve">   </w:t>
      </w:r>
      <w:r>
        <w:rPr>
          <w:rFonts w:hint="eastAsia" w:ascii="方正仿宋_GBK" w:hAnsi="宋体" w:eastAsia="方正仿宋_GBK" w:cs="Times New Roman"/>
          <w:b w:val="0"/>
          <w:color w:val="000000"/>
          <w:kern w:val="2"/>
          <w:sz w:val="24"/>
          <w:szCs w:val="24"/>
          <w:lang w:val="en-US" w:eastAsia="zh-CN" w:bidi="ar-SA"/>
        </w:rPr>
        <w:t>（三）磋商费用：无论磋商结果如何，供应商参与本项目磋商的所有费用均应由供应商自行承担。</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六、联系方式</w:t>
      </w:r>
      <w:bookmarkEnd w:id="17"/>
    </w:p>
    <w:p>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采购人：重庆经开区开发建设有限公司</w:t>
      </w:r>
      <w:r>
        <w:rPr>
          <w:rFonts w:hint="eastAsia" w:ascii="方正仿宋_GBK" w:hAnsi="宋体" w:eastAsia="方正仿宋_GBK"/>
          <w:sz w:val="24"/>
          <w:szCs w:val="24"/>
          <w:lang w:val="en-US" w:eastAsia="zh-CN"/>
        </w:rPr>
        <w:t xml:space="preserve">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蔺老师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话：（023）62633023</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手  机：13272756664</w:t>
      </w:r>
    </w:p>
    <w:p>
      <w:pPr>
        <w:snapToGrid w:val="0"/>
        <w:spacing w:line="380" w:lineRule="exact"/>
        <w:ind w:firstLine="480"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址：重庆市南岸区茶园江桥路一号附1号1407办公室</w:t>
      </w:r>
    </w:p>
    <w:p>
      <w:pPr>
        <w:pStyle w:val="3"/>
        <w:spacing w:before="0" w:after="0" w:line="360" w:lineRule="auto"/>
        <w:jc w:val="center"/>
        <w:rPr>
          <w:rFonts w:ascii="方正小标宋_GBK" w:hAnsi="宋体" w:eastAsia="方正小标宋_GBK"/>
          <w:b w:val="0"/>
          <w:sz w:val="30"/>
          <w:szCs w:val="30"/>
        </w:rPr>
      </w:pPr>
      <w:bookmarkStart w:id="18" w:name="_Toc466546909"/>
      <w:r>
        <w:rPr>
          <w:rFonts w:hint="eastAsia" w:ascii="方正小标宋_GBK" w:hAnsi="宋体" w:eastAsia="方正小标宋_GBK"/>
          <w:b w:val="0"/>
          <w:sz w:val="36"/>
          <w:szCs w:val="30"/>
        </w:rPr>
        <w:t>第二篇  采购服务需求</w:t>
      </w:r>
      <w:bookmarkEnd w:id="18"/>
    </w:p>
    <w:p>
      <w:pPr>
        <w:pStyle w:val="4"/>
        <w:spacing w:before="0" w:after="0" w:line="560" w:lineRule="exact"/>
        <w:rPr>
          <w:rFonts w:ascii="方正仿宋_GBK" w:eastAsia="方正仿宋_GBK"/>
          <w:color w:val="000000" w:themeColor="text1"/>
          <w:sz w:val="24"/>
          <w:szCs w:val="24"/>
          <w:highlight w:val="none"/>
          <w14:textFill>
            <w14:solidFill>
              <w14:schemeClr w14:val="tx1"/>
            </w14:solidFill>
          </w14:textFill>
        </w:rPr>
      </w:pPr>
      <w:bookmarkStart w:id="19" w:name="_Toc466546910"/>
      <w:bookmarkStart w:id="20" w:name="_Toc344475116"/>
      <w:bookmarkStart w:id="21" w:name="_Toc313536013"/>
      <w:bookmarkStart w:id="22" w:name="_Toc466546911"/>
      <w:bookmarkStart w:id="23" w:name="_Toc12789058"/>
      <w:r>
        <w:rPr>
          <w:rFonts w:hint="eastAsia" w:ascii="方正仿宋_GBK" w:eastAsia="方正仿宋_GBK"/>
          <w:color w:val="000000" w:themeColor="text1"/>
          <w:sz w:val="24"/>
          <w:szCs w:val="24"/>
          <w14:textFill>
            <w14:solidFill>
              <w14:schemeClr w14:val="tx1"/>
            </w14:solidFill>
          </w14:textFill>
        </w:rPr>
        <w:t>一、项目基本概况介绍</w:t>
      </w:r>
      <w:bookmarkEnd w:id="19"/>
    </w:p>
    <w:p>
      <w:pPr>
        <w:pStyle w:val="4"/>
        <w:spacing w:before="0" w:after="0" w:line="400" w:lineRule="exact"/>
        <w:ind w:firstLine="480" w:firstLineChars="200"/>
        <w:rPr>
          <w:rFonts w:ascii="方正仿宋_GBK" w:hAnsi="方正仿宋_GBK" w:eastAsia="方正仿宋_GBK" w:cs="方正仿宋_GBK"/>
          <w:b w:val="0"/>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auto"/>
          <w:kern w:val="0"/>
          <w:sz w:val="24"/>
          <w:szCs w:val="24"/>
          <w:highlight w:val="none"/>
          <w:lang w:eastAsia="zh-CN"/>
        </w:rPr>
        <w:t>经开区范围内临时用工</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w:t>
      </w:r>
    </w:p>
    <w:p>
      <w:pPr>
        <w:pStyle w:val="4"/>
        <w:spacing w:before="0" w:after="0" w:line="400" w:lineRule="exact"/>
        <w:rPr>
          <w:rFonts w:ascii="方正仿宋_GBK" w:eastAsia="方正仿宋_GBK"/>
          <w:b/>
          <w:bCs w:val="0"/>
          <w:color w:val="000000" w:themeColor="text1"/>
          <w:sz w:val="24"/>
          <w:szCs w:val="24"/>
          <w14:textFill>
            <w14:solidFill>
              <w14:schemeClr w14:val="tx1"/>
            </w14:solidFill>
          </w14:textFill>
        </w:rPr>
      </w:pPr>
      <w:r>
        <w:rPr>
          <w:rFonts w:hint="eastAsia" w:ascii="方正仿宋_GBK" w:eastAsia="方正仿宋_GBK"/>
          <w:b/>
          <w:bCs w:val="0"/>
          <w:color w:val="000000" w:themeColor="text1"/>
          <w:sz w:val="24"/>
          <w:szCs w:val="24"/>
          <w14:textFill>
            <w14:solidFill>
              <w14:schemeClr w14:val="tx1"/>
            </w14:solidFill>
          </w14:textFill>
        </w:rPr>
        <w:t>二、服务及质量要求</w:t>
      </w:r>
      <w:bookmarkEnd w:id="20"/>
      <w:bookmarkEnd w:id="21"/>
      <w:bookmarkEnd w:id="22"/>
    </w:p>
    <w:p>
      <w:pPr>
        <w:spacing w:line="520" w:lineRule="exact"/>
        <w:ind w:firstLine="480" w:firstLineChars="200"/>
        <w:rPr>
          <w:rFonts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在</w:t>
      </w:r>
      <w:r>
        <w:rPr>
          <w:rFonts w:hint="eastAsia" w:ascii="方正仿宋_GBK" w:hAnsi="方正仿宋_GBK" w:eastAsia="方正仿宋_GBK" w:cs="方正仿宋_GBK"/>
          <w:b w:val="0"/>
          <w:color w:val="auto"/>
          <w:kern w:val="0"/>
          <w:sz w:val="24"/>
          <w:szCs w:val="24"/>
          <w:lang w:eastAsia="zh-CN"/>
        </w:rPr>
        <w:t>重庆经开区范围内产生的突发性、应急性</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工作任务</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，供应商应</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保质按时完成我司交办的临时用工任务，并做好现场记录工作及施工秩序维护</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w:t>
      </w:r>
    </w:p>
    <w:p>
      <w:pPr>
        <w:spacing w:line="52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临时用工</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施工结束后及时提供施工前，施工中，施工后现场照片，提供施工量明细表秉参照机械台班及人工费用单价明细表（已最终中标单价明细表为准）结算金额</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w:t>
      </w:r>
    </w:p>
    <w:p>
      <w:pPr>
        <w:spacing w:line="360" w:lineRule="auto"/>
        <w:rPr>
          <w:rFonts w:ascii="方正仿宋_GBK" w:hAnsi="宋体" w:eastAsia="方正仿宋_GBK"/>
          <w:b/>
          <w:sz w:val="24"/>
          <w:szCs w:val="24"/>
        </w:rPr>
      </w:pPr>
      <w:r>
        <w:rPr>
          <w:rFonts w:hint="eastAsia" w:ascii="方正仿宋_GBK" w:hAnsi="宋体" w:eastAsia="方正仿宋_GBK"/>
          <w:b/>
          <w:sz w:val="24"/>
          <w:szCs w:val="24"/>
        </w:rPr>
        <w:t>三、其他要求</w:t>
      </w:r>
    </w:p>
    <w:p>
      <w:pPr>
        <w:snapToGrid w:val="0"/>
        <w:spacing w:line="360" w:lineRule="auto"/>
        <w:ind w:firstLine="480" w:firstLineChars="200"/>
        <w:rPr>
          <w:rFonts w:ascii="方正仿宋_GBK" w:hAnsi="宋体" w:eastAsia="方正仿宋_GBK"/>
          <w:sz w:val="24"/>
          <w:szCs w:val="24"/>
        </w:rPr>
      </w:pPr>
      <w:bookmarkStart w:id="24" w:name="_Toc466546912"/>
      <w:r>
        <w:rPr>
          <w:rFonts w:hint="eastAsia" w:ascii="方正仿宋_GBK" w:hAnsi="宋体" w:eastAsia="方正仿宋_GBK"/>
          <w:sz w:val="24"/>
          <w:szCs w:val="24"/>
        </w:rPr>
        <w:t>（一）投标时将</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方案、相关文件、合同等材料形成纸质</w:t>
      </w:r>
      <w:r>
        <w:rPr>
          <w:rFonts w:ascii="方正仿宋_GBK" w:hAnsi="宋体" w:eastAsia="方正仿宋_GBK"/>
          <w:sz w:val="24"/>
          <w:szCs w:val="24"/>
        </w:rPr>
        <w:t>文件</w:t>
      </w:r>
      <w:r>
        <w:rPr>
          <w:rFonts w:hint="eastAsia" w:ascii="方正仿宋_GBK" w:hAnsi="宋体" w:eastAsia="方正仿宋_GBK"/>
          <w:sz w:val="24"/>
          <w:szCs w:val="24"/>
        </w:rPr>
        <w:t>并盖章</w:t>
      </w:r>
    </w:p>
    <w:p>
      <w:pPr>
        <w:pStyle w:val="2"/>
      </w:pPr>
      <w:r>
        <w:rPr>
          <w:rFonts w:hint="eastAsia" w:ascii="方正仿宋_GBK" w:hAnsi="宋体" w:eastAsia="方正仿宋_GBK"/>
          <w:sz w:val="24"/>
          <w:szCs w:val="24"/>
        </w:rPr>
        <w:t>（二）投标人自行踏勘现场。</w:t>
      </w: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rPr>
          <w:rFonts w:ascii="方正小标宋_GBK" w:hAnsi="宋体" w:eastAsia="方正小标宋_GBK"/>
          <w:b w:val="0"/>
          <w:sz w:val="36"/>
          <w:szCs w:val="30"/>
        </w:rPr>
      </w:pPr>
    </w:p>
    <w:p>
      <w:pPr>
        <w:rPr>
          <w:rFonts w:ascii="方正小标宋_GBK" w:hAnsi="宋体" w:eastAsia="方正小标宋_GBK"/>
          <w:sz w:val="36"/>
          <w:szCs w:val="30"/>
        </w:rPr>
      </w:pPr>
    </w:p>
    <w:p>
      <w:pPr>
        <w:pStyle w:val="2"/>
        <w:rPr>
          <w:rFonts w:ascii="方正小标宋_GBK" w:eastAsia="方正小标宋_GBK"/>
          <w:sz w:val="36"/>
          <w:szCs w:val="30"/>
        </w:rPr>
      </w:pPr>
    </w:p>
    <w:p>
      <w:pPr>
        <w:pStyle w:val="2"/>
        <w:rPr>
          <w:rFonts w:ascii="方正小标宋_GBK" w:eastAsia="方正小标宋_GBK"/>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采购商务需</w:t>
      </w:r>
      <w:bookmarkEnd w:id="23"/>
      <w:bookmarkEnd w:id="24"/>
    </w:p>
    <w:p>
      <w:pPr>
        <w:pStyle w:val="4"/>
        <w:spacing w:before="0" w:after="0" w:line="440" w:lineRule="exact"/>
        <w:rPr>
          <w:rFonts w:ascii="方正仿宋_GBK" w:hAnsi="宋体" w:eastAsia="方正仿宋_GBK"/>
          <w:sz w:val="24"/>
          <w:szCs w:val="24"/>
        </w:rPr>
      </w:pPr>
      <w:bookmarkStart w:id="25" w:name="_Toc344475120"/>
      <w:bookmarkStart w:id="26" w:name="_Toc466546913"/>
      <w:r>
        <w:rPr>
          <w:rFonts w:hint="eastAsia" w:ascii="方正仿宋_GBK" w:hAnsi="宋体" w:eastAsia="方正仿宋_GBK"/>
          <w:sz w:val="24"/>
          <w:szCs w:val="24"/>
        </w:rPr>
        <w:t>一、服务期、地点及验收方式</w:t>
      </w:r>
      <w:bookmarkEnd w:id="25"/>
      <w:bookmarkEnd w:id="26"/>
    </w:p>
    <w:p>
      <w:pPr>
        <w:pStyle w:val="11"/>
        <w:spacing w:line="400" w:lineRule="exact"/>
        <w:ind w:left="0" w:leftChars="0"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14:textFill>
            <w14:solidFill>
              <w14:schemeClr w14:val="tx1"/>
            </w14:solidFill>
          </w14:textFill>
        </w:rPr>
        <w:t>合同签订后有效期1年，1年期满后由双方协商是否继续进行管护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（二）服务地点：重庆经开区</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（三）验收方式：</w:t>
      </w:r>
      <w:bookmarkStart w:id="27" w:name="_Toc344475121"/>
      <w:bookmarkStart w:id="28" w:name="_Toc466546914"/>
      <w:r>
        <w:rPr>
          <w:rFonts w:hint="eastAsia" w:ascii="方正仿宋_GBK" w:hAnsi="宋体" w:eastAsia="方正仿宋_GBK"/>
          <w:sz w:val="24"/>
          <w:szCs w:val="24"/>
          <w:lang w:eastAsia="zh-CN"/>
        </w:rPr>
        <w:t>施工区域达到我司验收要求</w:t>
      </w:r>
      <w:r>
        <w:rPr>
          <w:rFonts w:hint="eastAsia" w:ascii="方正仿宋_GBK" w:hAnsi="方正仿宋_GBK" w:eastAsia="方正仿宋_GBK" w:cs="方正仿宋_GBK"/>
          <w:sz w:val="24"/>
          <w:szCs w:val="24"/>
        </w:rPr>
        <w:t>。</w:t>
      </w:r>
    </w:p>
    <w:p>
      <w:pPr>
        <w:pStyle w:val="4"/>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w:t>
      </w:r>
      <w:bookmarkEnd w:id="27"/>
      <w:r>
        <w:rPr>
          <w:rFonts w:hint="eastAsia" w:ascii="方正仿宋_GBK" w:hAnsi="宋体" w:eastAsia="方正仿宋_GBK"/>
          <w:sz w:val="24"/>
          <w:szCs w:val="24"/>
        </w:rPr>
        <w:t>报价要求</w:t>
      </w:r>
      <w:bookmarkEnd w:id="28"/>
    </w:p>
    <w:p>
      <w:pPr>
        <w:snapToGrid w:val="0"/>
        <w:spacing w:line="400" w:lineRule="exact"/>
        <w:ind w:firstLine="54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本此磋商报价参照机械台班及人工费用单价明细表，单价不能高于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机械台班及人工费用单价明细表</w:t>
      </w:r>
      <w:r>
        <w:rPr>
          <w:rFonts w:hint="eastAsia" w:ascii="方正仿宋_GBK" w:hAnsi="宋体" w:eastAsia="方正仿宋_GBK"/>
          <w:color w:val="000000" w:themeColor="text1"/>
          <w:sz w:val="24"/>
          <w:szCs w:val="24"/>
          <w:highlight w:val="none"/>
          <w14:textFill>
            <w14:solidFill>
              <w14:schemeClr w14:val="tx1"/>
            </w14:solidFill>
          </w14:textFill>
        </w:rPr>
        <w:t>。</w:t>
      </w:r>
    </w:p>
    <w:p>
      <w:pPr>
        <w:snapToGrid w:val="0"/>
        <w:spacing w:line="400" w:lineRule="exact"/>
        <w:ind w:firstLine="540"/>
        <w:rPr>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磋商报价包括但不限于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pStyle w:val="4"/>
        <w:spacing w:before="0" w:after="0" w:line="400" w:lineRule="exact"/>
        <w:rPr>
          <w:rFonts w:ascii="方正仿宋_GBK" w:hAnsi="宋体" w:eastAsia="方正仿宋_GBK"/>
          <w:color w:val="000000" w:themeColor="text1"/>
          <w:sz w:val="24"/>
          <w:szCs w:val="24"/>
          <w14:textFill>
            <w14:solidFill>
              <w14:schemeClr w14:val="tx1"/>
            </w14:solidFill>
          </w14:textFill>
        </w:rPr>
      </w:pPr>
      <w:bookmarkStart w:id="29" w:name="_Toc466546915"/>
      <w:r>
        <w:rPr>
          <w:rFonts w:hint="eastAsia" w:ascii="方正仿宋_GBK" w:hAnsi="宋体" w:eastAsia="方正仿宋_GBK"/>
          <w:color w:val="000000" w:themeColor="text1"/>
          <w:sz w:val="24"/>
          <w:szCs w:val="24"/>
          <w14:textFill>
            <w14:solidFill>
              <w14:schemeClr w14:val="tx1"/>
            </w14:solidFill>
          </w14:textFill>
        </w:rPr>
        <w:t>三、</w:t>
      </w:r>
      <w:bookmarkStart w:id="30" w:name="_Toc398650620"/>
      <w:bookmarkStart w:id="31" w:name="_Toc344475122"/>
      <w:r>
        <w:rPr>
          <w:rFonts w:hint="eastAsia" w:ascii="方正仿宋_GBK" w:hAnsi="宋体" w:eastAsia="方正仿宋_GBK"/>
          <w:color w:val="000000" w:themeColor="text1"/>
          <w:sz w:val="24"/>
          <w:szCs w:val="24"/>
          <w14:textFill>
            <w14:solidFill>
              <w14:schemeClr w14:val="tx1"/>
            </w14:solidFill>
          </w14:textFill>
        </w:rPr>
        <w:t>质量保证及售后服务</w:t>
      </w:r>
      <w:bookmarkEnd w:id="29"/>
      <w:bookmarkEnd w:id="30"/>
    </w:p>
    <w:p>
      <w:pPr>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随时接受委托方巡查，</w:t>
      </w:r>
      <w:r>
        <w:rPr>
          <w:rFonts w:hint="eastAsia" w:ascii="方正仿宋_GBK" w:hAnsi="宋体" w:eastAsia="方正仿宋_GBK"/>
          <w:color w:val="000000" w:themeColor="text1"/>
          <w:sz w:val="24"/>
          <w:szCs w:val="24"/>
          <w:lang w:eastAsia="zh-CN"/>
          <w14:textFill>
            <w14:solidFill>
              <w14:schemeClr w14:val="tx1"/>
            </w14:solidFill>
          </w14:textFill>
        </w:rPr>
        <w:t>保证施工区域</w:t>
      </w:r>
      <w:r>
        <w:rPr>
          <w:rFonts w:hint="eastAsia" w:ascii="方正仿宋_GBK" w:hAnsi="宋体" w:eastAsia="方正仿宋_GBK"/>
          <w:color w:val="000000" w:themeColor="text1"/>
          <w:sz w:val="24"/>
          <w:szCs w:val="24"/>
          <w:lang w:val="en-US" w:eastAsia="zh-CN"/>
          <w14:textFill>
            <w14:solidFill>
              <w14:schemeClr w14:val="tx1"/>
            </w14:solidFill>
          </w14:textFill>
        </w:rPr>
        <w:t>15天内</w:t>
      </w:r>
      <w:r>
        <w:rPr>
          <w:rFonts w:hint="eastAsia" w:ascii="方正仿宋_GBK" w:hAnsi="宋体" w:eastAsia="方正仿宋_GBK"/>
          <w:color w:val="000000" w:themeColor="text1"/>
          <w:sz w:val="24"/>
          <w:szCs w:val="24"/>
          <w14:textFill>
            <w14:solidFill>
              <w14:schemeClr w14:val="tx1"/>
            </w14:solidFill>
          </w14:textFill>
        </w:rPr>
        <w:t>不发生改变。</w:t>
      </w:r>
    </w:p>
    <w:p>
      <w:pPr>
        <w:pStyle w:val="4"/>
        <w:spacing w:before="0" w:after="0" w:line="400" w:lineRule="exact"/>
      </w:pPr>
      <w:bookmarkStart w:id="32" w:name="_Toc466546916"/>
      <w:r>
        <w:rPr>
          <w:rFonts w:hint="eastAsia" w:ascii="方正仿宋_GBK" w:hAnsi="宋体" w:eastAsia="方正仿宋_GBK"/>
          <w:sz w:val="24"/>
          <w:szCs w:val="24"/>
        </w:rPr>
        <w:t>四、付款方式</w:t>
      </w:r>
      <w:bookmarkEnd w:id="31"/>
      <w:bookmarkEnd w:id="32"/>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bookmarkStart w:id="33" w:name="_Toc344475123"/>
      <w:bookmarkStart w:id="34" w:name="_Toc466546917"/>
      <w:r>
        <w:rPr>
          <w:rFonts w:hint="eastAsia" w:ascii="方正仿宋_GBK" w:hAnsi="宋体" w:eastAsia="方正仿宋_GBK"/>
          <w:color w:val="000000" w:themeColor="text1"/>
          <w:sz w:val="24"/>
          <w:szCs w:val="24"/>
          <w14:textFill>
            <w14:solidFill>
              <w14:schemeClr w14:val="tx1"/>
            </w14:solidFill>
          </w14:textFill>
        </w:rPr>
        <w:t>按</w:t>
      </w:r>
      <w:r>
        <w:rPr>
          <w:rFonts w:hint="eastAsia" w:ascii="方正仿宋_GBK" w:hAnsi="宋体" w:eastAsia="方正仿宋_GBK"/>
          <w:color w:val="000000" w:themeColor="text1"/>
          <w:sz w:val="24"/>
          <w:szCs w:val="24"/>
          <w:lang w:eastAsia="zh-CN"/>
          <w14:textFill>
            <w14:solidFill>
              <w14:schemeClr w14:val="tx1"/>
            </w14:solidFill>
          </w14:textFill>
        </w:rPr>
        <w:t>施工次数</w:t>
      </w:r>
      <w:r>
        <w:rPr>
          <w:rFonts w:hint="eastAsia" w:ascii="方正仿宋_GBK" w:hAnsi="宋体" w:eastAsia="方正仿宋_GBK"/>
          <w:color w:val="000000" w:themeColor="text1"/>
          <w:sz w:val="24"/>
          <w:szCs w:val="24"/>
          <w14:textFill>
            <w14:solidFill>
              <w14:schemeClr w14:val="tx1"/>
            </w14:solidFill>
          </w14:textFill>
        </w:rPr>
        <w:t>支付。委托方在每</w:t>
      </w:r>
      <w:r>
        <w:rPr>
          <w:rFonts w:hint="eastAsia" w:ascii="方正仿宋_GBK" w:hAnsi="宋体" w:eastAsia="方正仿宋_GBK"/>
          <w:color w:val="000000" w:themeColor="text1"/>
          <w:sz w:val="24"/>
          <w:szCs w:val="24"/>
          <w:lang w:eastAsia="zh-CN"/>
          <w14:textFill>
            <w14:solidFill>
              <w14:schemeClr w14:val="tx1"/>
            </w14:solidFill>
          </w14:textFill>
        </w:rPr>
        <w:t>次施工完成并经甲方验收合格后</w:t>
      </w:r>
      <w:r>
        <w:rPr>
          <w:rFonts w:hint="eastAsia" w:ascii="方正仿宋_GBK" w:hAnsi="宋体" w:eastAsia="方正仿宋_GBK"/>
          <w:color w:val="000000" w:themeColor="text1"/>
          <w:sz w:val="24"/>
          <w:szCs w:val="24"/>
          <w14:textFill>
            <w14:solidFill>
              <w14:schemeClr w14:val="tx1"/>
            </w14:solidFill>
          </w14:textFill>
        </w:rPr>
        <w:t>于</w:t>
      </w:r>
      <w:r>
        <w:rPr>
          <w:rFonts w:hint="eastAsia" w:ascii="方正仿宋_GBK" w:hAnsi="宋体" w:eastAsia="方正仿宋_GBK"/>
          <w:color w:val="000000" w:themeColor="text1"/>
          <w:sz w:val="24"/>
          <w:szCs w:val="24"/>
          <w:lang w:val="en-US" w:eastAsia="zh-CN"/>
          <w14:textFill>
            <w14:solidFill>
              <w14:schemeClr w14:val="tx1"/>
            </w14:solidFill>
          </w14:textFill>
        </w:rPr>
        <w:t>1</w:t>
      </w:r>
      <w:r>
        <w:rPr>
          <w:rFonts w:hint="eastAsia" w:ascii="方正仿宋_GBK" w:hAnsi="宋体" w:eastAsia="方正仿宋_GBK"/>
          <w:color w:val="000000" w:themeColor="text1"/>
          <w:sz w:val="24"/>
          <w:szCs w:val="24"/>
          <w14:textFill>
            <w14:solidFill>
              <w14:schemeClr w14:val="tx1"/>
            </w14:solidFill>
          </w14:textFill>
        </w:rPr>
        <w:t>5</w:t>
      </w:r>
      <w:r>
        <w:rPr>
          <w:rFonts w:hint="eastAsia" w:ascii="方正仿宋_GBK" w:hAnsi="宋体" w:eastAsia="方正仿宋_GBK"/>
          <w:color w:val="000000" w:themeColor="text1"/>
          <w:sz w:val="24"/>
          <w:szCs w:val="24"/>
          <w:lang w:eastAsia="zh-CN"/>
          <w14:textFill>
            <w14:solidFill>
              <w14:schemeClr w14:val="tx1"/>
            </w14:solidFill>
          </w14:textFill>
        </w:rPr>
        <w:t>个工作</w:t>
      </w:r>
      <w:r>
        <w:rPr>
          <w:rFonts w:hint="eastAsia" w:ascii="方正仿宋_GBK" w:hAnsi="宋体" w:eastAsia="方正仿宋_GBK"/>
          <w:color w:val="000000" w:themeColor="text1"/>
          <w:sz w:val="24"/>
          <w:szCs w:val="24"/>
          <w14:textFill>
            <w14:solidFill>
              <w14:schemeClr w14:val="tx1"/>
            </w14:solidFill>
          </w14:textFill>
        </w:rPr>
        <w:t>日</w:t>
      </w:r>
      <w:r>
        <w:rPr>
          <w:rFonts w:hint="eastAsia" w:ascii="方正仿宋_GBK" w:hAnsi="宋体" w:eastAsia="方正仿宋_GBK"/>
          <w:color w:val="000000" w:themeColor="text1"/>
          <w:sz w:val="24"/>
          <w:szCs w:val="24"/>
          <w:lang w:eastAsia="zh-CN"/>
          <w14:textFill>
            <w14:solidFill>
              <w14:schemeClr w14:val="tx1"/>
            </w14:solidFill>
          </w14:textFill>
        </w:rPr>
        <w:t>内</w:t>
      </w:r>
      <w:r>
        <w:rPr>
          <w:rFonts w:hint="eastAsia" w:ascii="方正仿宋_GBK" w:hAnsi="宋体" w:eastAsia="方正仿宋_GBK"/>
          <w:color w:val="000000" w:themeColor="text1"/>
          <w:sz w:val="24"/>
          <w:szCs w:val="24"/>
          <w14:textFill>
            <w14:solidFill>
              <w14:schemeClr w14:val="tx1"/>
            </w14:solidFill>
          </w14:textFill>
        </w:rPr>
        <w:t>以转账方式支付上</w:t>
      </w:r>
      <w:r>
        <w:rPr>
          <w:rFonts w:hint="eastAsia" w:ascii="方正仿宋_GBK" w:hAnsi="宋体" w:eastAsia="方正仿宋_GBK"/>
          <w:color w:val="000000" w:themeColor="text1"/>
          <w:sz w:val="24"/>
          <w:szCs w:val="24"/>
          <w:lang w:eastAsia="zh-CN"/>
          <w14:textFill>
            <w14:solidFill>
              <w14:schemeClr w14:val="tx1"/>
            </w14:solidFill>
          </w14:textFill>
        </w:rPr>
        <w:t>该次施工</w:t>
      </w:r>
      <w:r>
        <w:rPr>
          <w:rFonts w:hint="eastAsia" w:ascii="方正仿宋_GBK" w:hAnsi="宋体" w:eastAsia="方正仿宋_GBK"/>
          <w:color w:val="000000" w:themeColor="text1"/>
          <w:sz w:val="24"/>
          <w:szCs w:val="24"/>
          <w14:textFill>
            <w14:solidFill>
              <w14:schemeClr w14:val="tx1"/>
            </w14:solidFill>
          </w14:textFill>
        </w:rPr>
        <w:t>费用。</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33"/>
      <w:bookmarkEnd w:id="3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35" w:name="_Toc344475124"/>
      <w:bookmarkStart w:id="36" w:name="_Toc466546918"/>
      <w:r>
        <w:rPr>
          <w:rFonts w:hint="eastAsia" w:ascii="方正仿宋_GBK" w:hAnsi="宋体" w:eastAsia="方正仿宋_GBK"/>
          <w:sz w:val="24"/>
          <w:szCs w:val="24"/>
        </w:rPr>
        <w:t>六、</w:t>
      </w:r>
      <w:bookmarkEnd w:id="35"/>
      <w:bookmarkStart w:id="37" w:name="_Toc344475125"/>
      <w:r>
        <w:rPr>
          <w:rFonts w:hint="eastAsia" w:ascii="方正仿宋_GBK" w:hAnsi="宋体" w:eastAsia="方正仿宋_GBK"/>
          <w:sz w:val="24"/>
          <w:szCs w:val="24"/>
        </w:rPr>
        <w:t>其他</w:t>
      </w:r>
      <w:bookmarkEnd w:id="36"/>
    </w:p>
    <w:bookmarkEnd w:id="37"/>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widowControl/>
        <w:jc w:val="left"/>
        <w:rPr>
          <w:rFonts w:ascii="方正小标宋_GBK" w:hAnsi="宋体" w:eastAsia="方正小标宋_GBK"/>
          <w:sz w:val="36"/>
          <w:szCs w:val="30"/>
        </w:rPr>
      </w:pPr>
      <w:r>
        <w:rPr>
          <w:rFonts w:ascii="宋体" w:hAnsi="宋体" w:cs="宋体"/>
          <w:sz w:val="24"/>
          <w:szCs w:val="24"/>
        </w:rPr>
        <w:br w:type="page"/>
      </w:r>
      <w:bookmarkStart w:id="38" w:name="_Toc466546919"/>
      <w:r>
        <w:rPr>
          <w:rFonts w:hint="eastAsia" w:ascii="方正小标宋_GBK" w:hAnsi="宋体" w:eastAsia="方正小标宋_GBK"/>
          <w:sz w:val="36"/>
          <w:szCs w:val="30"/>
        </w:rPr>
        <w:t>第四篇  磋商程序及方法、评审标准、无效响应和</w:t>
      </w:r>
      <w:r>
        <w:rPr>
          <w:rFonts w:hint="eastAsia" w:ascii="方正小标宋_GBK" w:eastAsia="方正小标宋_GBK"/>
          <w:sz w:val="36"/>
          <w:szCs w:val="36"/>
        </w:rPr>
        <w:t>采购终止</w:t>
      </w:r>
      <w:bookmarkEnd w:id="38"/>
    </w:p>
    <w:p>
      <w:pPr>
        <w:pStyle w:val="4"/>
        <w:spacing w:before="0" w:after="0" w:line="440" w:lineRule="exact"/>
        <w:rPr>
          <w:rFonts w:ascii="方正仿宋_GBK" w:hAnsi="宋体" w:eastAsia="方正仿宋_GBK"/>
          <w:sz w:val="24"/>
          <w:szCs w:val="24"/>
        </w:rPr>
      </w:pPr>
      <w:bookmarkStart w:id="39" w:name="_Toc466546920"/>
      <w:r>
        <w:rPr>
          <w:rFonts w:hint="eastAsia" w:ascii="方正仿宋_GBK" w:hAnsi="宋体" w:eastAsia="方正仿宋_GBK"/>
          <w:sz w:val="24"/>
          <w:szCs w:val="24"/>
        </w:rPr>
        <w:t>一、磋商程序及方法</w:t>
      </w:r>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资格性检查。依据法律法规和竞争性磋商文件的规定，对响应文件中的投标保证金（如有）等进行审查，以确定供应商是否具备磋商资格。资格性检查资料表如下：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供应商法人营业执照（副本）或事业单位法人证书（副本）或个体工商户营业执照、组织机构代码证复印件（注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 xml:space="preserve">）； </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highlight w:val="none"/>
                <w:lang w:val="en-US" w:eastAsia="zh-CN"/>
              </w:rPr>
              <w:t>提供2021年1-6月份公司财务报表复印件</w:t>
            </w:r>
            <w:r>
              <w:rPr>
                <w:rFonts w:hint="eastAsia" w:ascii="方正仿宋_GBK" w:hAnsi="宋体" w:eastAsia="方正仿宋_GBK"/>
                <w:sz w:val="21"/>
                <w:szCs w:val="21"/>
                <w:highlight w:val="none"/>
              </w:rPr>
              <w:t>，本年度新成立的公司提供递交响应文件截止时间前一个月的财务状况报告（表）复印件（新成立公司不足一个月的除外）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2.供应商提供信用中国网站（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 w:val="21"/>
                <w:szCs w:val="21"/>
              </w:rPr>
              <w:t>www.creditchina.gov.cn</w:t>
            </w:r>
            <w:r>
              <w:rPr>
                <w:rStyle w:val="19"/>
                <w:rFonts w:hint="eastAsia" w:ascii="方正仿宋_GBK" w:hAnsi="宋体" w:eastAsia="方正仿宋_GBK"/>
                <w:sz w:val="21"/>
                <w:szCs w:val="21"/>
              </w:rPr>
              <w:fldChar w:fldCharType="end"/>
            </w:r>
            <w:r>
              <w:rPr>
                <w:rFonts w:hint="eastAsia" w:ascii="方正仿宋_GBK" w:hAnsi="宋体" w:eastAsia="方正仿宋_GBK"/>
                <w:sz w:val="21"/>
                <w:szCs w:val="21"/>
              </w:rPr>
              <w:t>）以下内容的查询结果网页打印件并加盖供应商公章（查询信息为供应商名称）</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中国政府采购网（www.ccgp.gov.cn）“政府采购严重违法失信行为记录名单”查询结果，提供查询结果网页打印件并加盖供应商公章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按照第一篇“三</w:t>
            </w:r>
            <w:r>
              <w:rPr>
                <w:rFonts w:ascii="方正仿宋_GBK" w:hAnsi="宋体" w:eastAsia="方正仿宋_GBK"/>
                <w:sz w:val="21"/>
                <w:szCs w:val="21"/>
              </w:rPr>
              <w:t>”、</w:t>
            </w:r>
            <w:r>
              <w:rPr>
                <w:rFonts w:hint="eastAsia" w:ascii="方正仿宋_GBK" w:hAnsi="宋体" w:eastAsia="方正仿宋_GBK"/>
                <w:sz w:val="21"/>
                <w:szCs w:val="21"/>
              </w:rPr>
              <w:t>投标人资格要求（二）特定资格条件要求提交复印件并加盖公章</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0"/>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。供应商总得分为价格、商务、技术等评定因素分别按照相应权重值计算分项得分后相加，满分为</w:t>
      </w:r>
      <w:r>
        <w:rPr>
          <w:rFonts w:ascii="方正仿宋_GBK" w:hAnsi="宋体" w:eastAsia="方正仿宋_GBK" w:cs="宋体"/>
          <w:kern w:val="0"/>
          <w:sz w:val="24"/>
          <w:szCs w:val="24"/>
        </w:rPr>
        <w:t>100</w:t>
      </w:r>
      <w:r>
        <w:rPr>
          <w:rFonts w:hint="eastAsia" w:ascii="方正仿宋_GBK" w:hAnsi="宋体" w:eastAsia="方正仿宋_GBK" w:cs="宋体"/>
          <w:kern w:val="0"/>
          <w:sz w:val="24"/>
          <w:szCs w:val="24"/>
        </w:rPr>
        <w:t>分</w:t>
      </w:r>
      <w:r>
        <w:rPr>
          <w:rFonts w:hint="eastAsia" w:ascii="方正仿宋_GBK" w:hAnsi="宋体" w:eastAsia="方正仿宋_GBK"/>
          <w:sz w:val="24"/>
          <w:szCs w:val="24"/>
        </w:rPr>
        <w:t>（详见评审标准）。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pPr>
        <w:pStyle w:val="4"/>
        <w:spacing w:before="0" w:after="0" w:line="400" w:lineRule="exact"/>
        <w:rPr>
          <w:rFonts w:ascii="方正仿宋_GBK" w:eastAsia="方正仿宋_GBK"/>
          <w:color w:val="FF0000"/>
          <w:sz w:val="24"/>
          <w:szCs w:val="24"/>
        </w:rPr>
      </w:pPr>
      <w:bookmarkStart w:id="40" w:name="_Toc466546921"/>
      <w:r>
        <w:rPr>
          <w:rFonts w:hint="eastAsia" w:ascii="方正仿宋_GBK" w:hAnsi="宋体" w:eastAsia="方正仿宋_GBK"/>
          <w:sz w:val="24"/>
          <w:szCs w:val="24"/>
        </w:rPr>
        <w:t>二、</w:t>
      </w:r>
      <w:bookmarkStart w:id="41" w:name="_Toc342913394"/>
      <w:bookmarkStart w:id="42" w:name="_Toc102227320"/>
      <w:r>
        <w:rPr>
          <w:rFonts w:hint="eastAsia" w:ascii="方正仿宋_GBK" w:eastAsia="方正仿宋_GBK"/>
          <w:sz w:val="24"/>
          <w:szCs w:val="24"/>
        </w:rPr>
        <w:t>评审标准</w:t>
      </w:r>
      <w:bookmarkEnd w:id="40"/>
      <w:bookmarkStart w:id="43" w:name="_Toc466546922"/>
    </w:p>
    <w:p/>
    <w:tbl>
      <w:tblPr>
        <w:tblStyle w:val="16"/>
        <w:tblpPr w:leftFromText="180" w:rightFromText="180" w:vertAnchor="text" w:horzAnchor="page" w:tblpX="1293" w:tblpY="33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9"/>
        <w:gridCol w:w="638"/>
        <w:gridCol w:w="799"/>
        <w:gridCol w:w="467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序号</w:t>
            </w:r>
          </w:p>
        </w:tc>
        <w:tc>
          <w:tcPr>
            <w:tcW w:w="1387" w:type="dxa"/>
            <w:gridSpan w:val="2"/>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评分因素及权重</w:t>
            </w:r>
          </w:p>
        </w:tc>
        <w:tc>
          <w:tcPr>
            <w:tcW w:w="799"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分值</w:t>
            </w:r>
          </w:p>
        </w:tc>
        <w:tc>
          <w:tcPr>
            <w:tcW w:w="4672"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评分标准</w:t>
            </w:r>
          </w:p>
        </w:tc>
        <w:tc>
          <w:tcPr>
            <w:tcW w:w="1924"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87" w:type="dxa"/>
            <w:gridSpan w:val="2"/>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投标报价（20%）</w:t>
            </w:r>
          </w:p>
        </w:tc>
        <w:tc>
          <w:tcPr>
            <w:tcW w:w="799"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20分</w:t>
            </w:r>
          </w:p>
        </w:tc>
        <w:tc>
          <w:tcPr>
            <w:tcW w:w="4672"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有效的投标报价中的最低价为评标基准价，按照下列公式计算每个投标人的投标价格得分。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磋商报价得分=（磋商基准价/最后磋商报价）×价格权值×100</w:t>
            </w:r>
          </w:p>
        </w:tc>
        <w:tc>
          <w:tcPr>
            <w:tcW w:w="1924"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不高于限价的为有效报价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7" w:type="dxa"/>
            <w:gridSpan w:val="2"/>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技术部分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799" w:type="dxa"/>
            <w:tcBorders>
              <w:bottom w:val="single" w:color="auto" w:sz="4" w:space="0"/>
            </w:tcBorders>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0分</w:t>
            </w:r>
          </w:p>
        </w:tc>
        <w:tc>
          <w:tcPr>
            <w:tcW w:w="4672" w:type="dxa"/>
            <w:tcBorders>
              <w:bottom w:val="single" w:color="auto" w:sz="4" w:space="0"/>
            </w:tcBorders>
            <w:shd w:val="clear" w:color="auto" w:fill="FFFFFF"/>
            <w:vAlign w:val="center"/>
          </w:tcPr>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1.服务方案（1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根据本项目制定包含组织机构设置及运作机制、人员配置、安保服务等内容的服务方案方案：</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（4）未提供服务方案不得分。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2.管理制度：（1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根据本项目设计制度具有可操作性、严谨性、保安现状及纪律要求的管理制度适合程：</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14:textFill>
                  <w14:solidFill>
                    <w14:schemeClr w14:val="tx1"/>
                  </w14:solidFill>
                </w14:textFill>
              </w:rPr>
            </w:pP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（4）未提供管理制度不得分。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3.服务承诺及进度控制（1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要求投标人提供详细完整的服务承诺、时间进度控制安排及诚信承诺等内容。</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4.应急预案（1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要求投标人提供详细完整的应急预案，内容应包含对出现紧急事故的防范性和及时性。</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（4）未提供应急预案不得分。</w:t>
            </w:r>
          </w:p>
        </w:tc>
        <w:tc>
          <w:tcPr>
            <w:tcW w:w="1924" w:type="dxa"/>
            <w:shd w:val="clear" w:color="auto" w:fill="FFFFFF"/>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749"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商务部分（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638"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服务</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restart"/>
            <w:shd w:val="clear" w:color="auto" w:fill="FFFFFF"/>
            <w:vAlign w:val="center"/>
          </w:tcPr>
          <w:p>
            <w:pPr>
              <w:spacing w:line="320" w:lineRule="exact"/>
              <w:jc w:val="both"/>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投标人的注册资金大于</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等于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1500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万，得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continue"/>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4672" w:type="dxa"/>
            <w:shd w:val="clear" w:color="auto" w:fill="FFFFFF"/>
            <w:vAlign w:val="center"/>
          </w:tcPr>
          <w:p>
            <w:pPr>
              <w:spacing w:line="320" w:lineRule="exact"/>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提</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供巡查车辆，车辆须为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本单位自有车辆，每一辆计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分，共</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行驶证</w:t>
            </w:r>
            <w:r>
              <w:rPr>
                <w:rFonts w:hint="eastAsia" w:ascii="方正仿宋_GBK" w:hAnsi="方正仿宋_GBK" w:eastAsia="方正仿宋_GBK" w:cs="方正仿宋_GBK"/>
                <w:color w:val="000000" w:themeColor="text1"/>
                <w:sz w:val="24"/>
                <w:szCs w:val="24"/>
                <w14:textFill>
                  <w14:solidFill>
                    <w14:schemeClr w14:val="tx1"/>
                  </w14:solidFill>
                </w14:textFill>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shd w:val="clear" w:color="auto" w:fill="auto"/>
            <w:vAlign w:val="center"/>
          </w:tcPr>
          <w:p>
            <w:pPr>
              <w:spacing w:line="32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w:t>
            </w:r>
          </w:p>
        </w:tc>
        <w:tc>
          <w:tcPr>
            <w:tcW w:w="799" w:type="dxa"/>
            <w:shd w:val="clear" w:color="auto" w:fill="FFFFFF"/>
            <w:vAlign w:val="center"/>
          </w:tcPr>
          <w:p>
            <w:pPr>
              <w:spacing w:line="32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投标人提供</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，每一个得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分，满分</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14:textFill>
                  <w14:solidFill>
                    <w14:schemeClr w14:val="tx1"/>
                  </w14:solidFill>
                </w14:textFill>
              </w:rPr>
              <w:t>，并加盖投标人公章。</w:t>
            </w:r>
          </w:p>
        </w:tc>
      </w:tr>
    </w:tbl>
    <w:p>
      <w:pPr>
        <w:pStyle w:val="4"/>
        <w:spacing w:before="0" w:after="0" w:line="400" w:lineRule="exact"/>
        <w:rPr>
          <w:rFonts w:ascii="方正仿宋_GBK" w:eastAsia="方正仿宋_GBK"/>
          <w:color w:val="FF0000"/>
          <w:sz w:val="24"/>
          <w:szCs w:val="24"/>
        </w:rPr>
      </w:pP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三、无效响应</w:t>
      </w:r>
      <w:bookmarkEnd w:id="43"/>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（三）供应商未按照竞争性磋商文件的要求缴纳投标保证金；</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（九）供应商的服务期、质量保证期及磋商有效期不满足竞争性磋商文件要求的；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44" w:name="_Toc466546923"/>
      <w:r>
        <w:rPr>
          <w:rFonts w:hint="eastAsia" w:ascii="方正仿宋_GBK" w:eastAsia="方正仿宋_GBK"/>
          <w:sz w:val="24"/>
          <w:szCs w:val="24"/>
        </w:rPr>
        <w:t>四、</w:t>
      </w:r>
      <w:bookmarkEnd w:id="41"/>
      <w:bookmarkEnd w:id="42"/>
      <w:r>
        <w:rPr>
          <w:rFonts w:hint="eastAsia" w:ascii="方正仿宋_GBK" w:eastAsia="方正仿宋_GBK"/>
          <w:sz w:val="24"/>
          <w:szCs w:val="24"/>
        </w:rPr>
        <w:t>采购终止</w:t>
      </w:r>
      <w:bookmarkEnd w:id="4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w:t>
      </w:r>
      <w:r>
        <w:rPr>
          <w:rFonts w:ascii="方正仿宋_GBK" w:hAnsi="宋体" w:eastAsia="方正仿宋_GBK"/>
          <w:sz w:val="24"/>
          <w:szCs w:val="24"/>
        </w:rPr>
        <w:t>原则上应</w:t>
      </w:r>
      <w:r>
        <w:rPr>
          <w:rFonts w:hint="eastAsia" w:ascii="方正仿宋_GBK" w:hAnsi="宋体" w:eastAsia="方正仿宋_GBK"/>
          <w:sz w:val="24"/>
          <w:szCs w:val="24"/>
        </w:rPr>
        <w:t>当终止竞争性磋商采购活动，</w:t>
      </w:r>
      <w:r>
        <w:rPr>
          <w:rFonts w:ascii="方正仿宋_GBK" w:hAnsi="宋体" w:eastAsia="方正仿宋_GBK"/>
          <w:sz w:val="24"/>
          <w:szCs w:val="24"/>
        </w:rPr>
        <w:t>特殊情况下可以继续磋商</w:t>
      </w:r>
      <w:r>
        <w:rPr>
          <w:rFonts w:hint="eastAsia" w:ascii="方正仿宋_GBK" w:hAnsi="宋体" w:eastAsia="方正仿宋_GBK"/>
          <w:sz w:val="24"/>
          <w:szCs w:val="24"/>
        </w:rPr>
        <w:t>并</w:t>
      </w:r>
      <w:r>
        <w:rPr>
          <w:rFonts w:ascii="方正仿宋_GBK" w:hAnsi="宋体" w:eastAsia="方正仿宋_GBK"/>
          <w:sz w:val="24"/>
          <w:szCs w:val="24"/>
        </w:rPr>
        <w:t>确定成交供应商</w:t>
      </w:r>
      <w:r>
        <w:rPr>
          <w:rFonts w:hint="eastAsia" w:ascii="方正仿宋_GBK" w:hAnsi="宋体" w:eastAsia="方正仿宋_GBK"/>
          <w:sz w:val="24"/>
          <w:szCs w:val="24"/>
        </w:rPr>
        <w:t>。</w:t>
      </w:r>
    </w:p>
    <w:p>
      <w:pPr>
        <w:widowControl/>
        <w:jc w:val="left"/>
        <w:rPr>
          <w:rFonts w:ascii="方正仿宋_GBK" w:hAnsi="宋体" w:eastAsia="方正仿宋_GBK"/>
          <w:sz w:val="24"/>
          <w:szCs w:val="24"/>
        </w:rPr>
      </w:pPr>
      <w:r>
        <w:rPr>
          <w:rFonts w:ascii="方正仿宋_GBK" w:hAnsi="宋体" w:eastAsia="方正仿宋_GBK"/>
          <w:sz w:val="24"/>
          <w:szCs w:val="24"/>
        </w:rPr>
        <w:br w:type="page"/>
      </w:r>
      <w:bookmarkStart w:id="45" w:name="_Toc466546924"/>
      <w:bookmarkStart w:id="46" w:name="_Toc102227313"/>
    </w:p>
    <w:p>
      <w:pPr>
        <w:pStyle w:val="3"/>
        <w:spacing w:line="360" w:lineRule="auto"/>
        <w:jc w:val="center"/>
        <w:rPr>
          <w:rFonts w:ascii="方正小标宋_GBK" w:hAnsi="宋体" w:eastAsia="方正小标宋_GBK"/>
          <w:b w:val="0"/>
          <w:szCs w:val="30"/>
        </w:rPr>
      </w:pPr>
      <w:r>
        <w:rPr>
          <w:rFonts w:hint="eastAsia" w:ascii="方正小标宋_GBK" w:hAnsi="宋体" w:eastAsia="方正小标宋_GBK"/>
          <w:b w:val="0"/>
          <w:sz w:val="36"/>
          <w:szCs w:val="30"/>
        </w:rPr>
        <w:t>第五篇  供应商须知</w:t>
      </w:r>
      <w:bookmarkEnd w:id="45"/>
      <w:bookmarkEnd w:id="46"/>
    </w:p>
    <w:p>
      <w:pPr>
        <w:pStyle w:val="4"/>
        <w:spacing w:before="0" w:after="0" w:line="440" w:lineRule="exact"/>
        <w:rPr>
          <w:rFonts w:ascii="方正仿宋_GBK" w:eastAsia="方正仿宋_GBK"/>
          <w:sz w:val="24"/>
          <w:szCs w:val="24"/>
        </w:rPr>
      </w:pPr>
      <w:bookmarkStart w:id="47" w:name="_Toc466546925"/>
      <w:bookmarkStart w:id="48" w:name="_Toc342913389"/>
      <w:r>
        <w:rPr>
          <w:rFonts w:hint="eastAsia" w:ascii="方正仿宋_GBK" w:eastAsia="方正仿宋_GBK"/>
          <w:sz w:val="24"/>
          <w:szCs w:val="24"/>
        </w:rPr>
        <w:t>一、磋商费用</w:t>
      </w:r>
      <w:bookmarkEnd w:id="47"/>
      <w:bookmarkEnd w:id="48"/>
    </w:p>
    <w:p>
      <w:pPr>
        <w:pStyle w:val="3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4"/>
        <w:spacing w:before="0" w:after="0" w:line="400" w:lineRule="exact"/>
        <w:rPr>
          <w:rFonts w:ascii="方正仿宋_GBK" w:eastAsia="方正仿宋_GBK"/>
          <w:sz w:val="24"/>
          <w:szCs w:val="24"/>
        </w:rPr>
      </w:pPr>
      <w:bookmarkStart w:id="49" w:name="_Toc179714297"/>
      <w:bookmarkStart w:id="50" w:name="_Toc342913392"/>
      <w:bookmarkStart w:id="51" w:name="_Toc466546927"/>
      <w:bookmarkStart w:id="52" w:name="_Toc102227318"/>
      <w:r>
        <w:rPr>
          <w:rFonts w:hint="eastAsia" w:ascii="方正仿宋_GBK" w:eastAsia="方正仿宋_GBK"/>
          <w:sz w:val="24"/>
          <w:szCs w:val="24"/>
        </w:rPr>
        <w:t>二、磋商要求</w:t>
      </w:r>
      <w:bookmarkEnd w:id="49"/>
      <w:bookmarkEnd w:id="50"/>
      <w:bookmarkEnd w:id="51"/>
      <w:bookmarkEnd w:id="5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在响应文件正本中，竞争性磋商文件第六篇响应文件编制要求中规定签字、盖章的地方必须按其规定签字、盖章。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pPr>
        <w:pStyle w:val="4"/>
        <w:spacing w:before="0" w:after="0" w:line="400" w:lineRule="exact"/>
        <w:rPr>
          <w:rFonts w:ascii="方正仿宋_GBK" w:eastAsia="方正仿宋_GBK"/>
          <w:sz w:val="24"/>
          <w:szCs w:val="24"/>
        </w:rPr>
      </w:pPr>
      <w:bookmarkStart w:id="53" w:name="_Toc466546928"/>
      <w:r>
        <w:rPr>
          <w:rFonts w:hint="eastAsia" w:ascii="方正仿宋_GBK" w:eastAsia="方正仿宋_GBK"/>
          <w:sz w:val="24"/>
          <w:szCs w:val="24"/>
        </w:rPr>
        <w:t>三、成交供应商的确认和变更</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采购人</w:t>
      </w:r>
      <w:r>
        <w:rPr>
          <w:rFonts w:hint="eastAsia" w:ascii="方正仿宋_GBK" w:hAnsi="宋体" w:eastAsia="方正仿宋_GBK"/>
          <w:sz w:val="24"/>
          <w:szCs w:val="24"/>
        </w:rPr>
        <w:t>在成交候选供应商中，按照排序由高到低的原则确定成交供应商。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1、成交供应商因不可抗力或者自身原因不能履行合同的，采购人可以确定排名其后一位的成交候选人为成交供应商：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2、成交供应商无充分理由放弃成交的，采购人将依规对违规供应商进行处罚。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（一）采购人将以书面形式发出《中标通知书》。《中标通知书》一经发出即发生法律效力。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（二）《中标通知书》将作为签订合同的依据。</w:t>
      </w:r>
    </w:p>
    <w:p>
      <w:pPr>
        <w:spacing w:line="400" w:lineRule="exact"/>
        <w:ind w:firstLine="480" w:firstLineChars="200"/>
      </w:pPr>
      <w:r>
        <w:rPr>
          <w:rFonts w:hint="eastAsia" w:ascii="方正仿宋_GBK" w:hAnsi="宋体" w:eastAsia="方正仿宋_GBK"/>
          <w:sz w:val="24"/>
          <w:szCs w:val="24"/>
        </w:rPr>
        <w:t>（三）如有供应商对成交结果提出质疑的，在质疑处理完毕后发出成交通知书。</w:t>
      </w:r>
    </w:p>
    <w:p>
      <w:pPr>
        <w:widowControl/>
        <w:jc w:val="left"/>
        <w:rPr>
          <w:rFonts w:ascii="方正仿宋_GBK" w:hAnsi="宋体" w:eastAsia="方正仿宋_GBK"/>
          <w:sz w:val="24"/>
          <w:szCs w:val="24"/>
        </w:rPr>
      </w:pPr>
      <w:r>
        <w:rPr>
          <w:rFonts w:ascii="方正仿宋_GBK" w:hAnsi="宋体" w:eastAsia="方正仿宋_GBK"/>
          <w:sz w:val="24"/>
          <w:szCs w:val="24"/>
        </w:rPr>
        <w:br w:type="page"/>
      </w:r>
    </w:p>
    <w:p>
      <w:pPr>
        <w:pStyle w:val="3"/>
        <w:spacing w:before="0" w:after="0" w:line="360" w:lineRule="auto"/>
        <w:rPr>
          <w:rFonts w:ascii="方正小标宋_GBK" w:hAnsi="宋体" w:eastAsia="方正小标宋_GBK"/>
          <w:b w:val="0"/>
          <w:sz w:val="36"/>
          <w:szCs w:val="30"/>
        </w:rPr>
      </w:pPr>
      <w:bookmarkStart w:id="54" w:name="_Toc466546935"/>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第六篇  合同草案条款</w:t>
      </w:r>
      <w:bookmarkEnd w:id="54"/>
    </w:p>
    <w:p>
      <w:pPr>
        <w:spacing w:line="300" w:lineRule="auto"/>
        <w:jc w:val="center"/>
        <w:rPr>
          <w:rFonts w:ascii="宋体" w:hAnsi="宋体" w:cs="宋体"/>
          <w:szCs w:val="28"/>
          <w:lang w:val="zh-TW" w:eastAsia="zh-TW"/>
        </w:rPr>
      </w:pPr>
      <w:bookmarkStart w:id="55" w:name="_Toc12789072"/>
      <w:bookmarkStart w:id="56" w:name="_Toc466546936"/>
      <w:r>
        <w:rPr>
          <w:rFonts w:hint="eastAsia" w:ascii="宋体" w:hAnsi="宋体" w:cs="宋体"/>
          <w:b/>
          <w:bCs/>
          <w:sz w:val="44"/>
          <w:szCs w:val="44"/>
          <w:lang w:val="zh-TW" w:eastAsia="zh-CN"/>
        </w:rPr>
        <w:t>临时用工施工</w:t>
      </w:r>
      <w:r>
        <w:rPr>
          <w:rFonts w:hint="eastAsia" w:ascii="宋体" w:hAnsi="宋体" w:cs="宋体"/>
          <w:b/>
          <w:bCs/>
          <w:sz w:val="44"/>
          <w:szCs w:val="44"/>
          <w:lang w:val="zh-TW" w:eastAsia="zh-TW"/>
        </w:rPr>
        <w:t>合同</w:t>
      </w:r>
      <w:bookmarkStart w:id="80" w:name="_GoBack"/>
      <w:bookmarkEnd w:id="80"/>
      <w:r>
        <w:rPr>
          <w:rFonts w:hint="eastAsia" w:ascii="宋体" w:hAnsi="宋体" w:cs="宋体"/>
          <w:b/>
          <w:bCs/>
          <w:sz w:val="44"/>
          <w:szCs w:val="44"/>
          <w:lang w:val="zh-TW" w:eastAsia="zh-TW"/>
        </w:rPr>
        <w:t xml:space="preserve"> </w:t>
      </w:r>
      <w:r>
        <w:rPr>
          <w:rFonts w:hint="eastAsia" w:ascii="宋体" w:hAnsi="宋体" w:cs="宋体"/>
          <w:szCs w:val="28"/>
          <w:lang w:val="zh-TW" w:eastAsia="zh-TW"/>
        </w:rPr>
        <w:t>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为了加强对</w:t>
      </w:r>
      <w:r>
        <w:rPr>
          <w:rFonts w:hint="eastAsia" w:ascii="方正仿宋_GBK" w:hAnsi="宋体" w:eastAsia="方正仿宋_GBK"/>
          <w:sz w:val="24"/>
          <w:szCs w:val="24"/>
          <w:lang w:eastAsia="zh-CN"/>
        </w:rPr>
        <w:t>经开区范围内突发事件的有效处理</w:t>
      </w:r>
      <w:r>
        <w:rPr>
          <w:rFonts w:hint="eastAsia" w:ascii="方正仿宋_GBK" w:hAnsi="宋体" w:eastAsia="方正仿宋_GBK"/>
          <w:sz w:val="24"/>
          <w:szCs w:val="24"/>
        </w:rPr>
        <w:t>，根据《中华人民共和国</w:t>
      </w:r>
      <w:r>
        <w:rPr>
          <w:rFonts w:ascii="方正仿宋_GBK" w:hAnsi="宋体" w:eastAsia="方正仿宋_GBK"/>
          <w:sz w:val="24"/>
          <w:szCs w:val="24"/>
        </w:rPr>
        <w:t>民法典</w:t>
      </w:r>
      <w:r>
        <w:rPr>
          <w:rFonts w:hint="eastAsia" w:ascii="方正仿宋_GBK" w:hAnsi="宋体" w:eastAsia="方正仿宋_GBK"/>
          <w:sz w:val="24"/>
          <w:szCs w:val="24"/>
        </w:rPr>
        <w:t>》的有关规定和双方约定，委托方（以下简称“甲方”）就</w:t>
      </w:r>
      <w:r>
        <w:rPr>
          <w:rFonts w:hint="eastAsia" w:ascii="方正仿宋_GBK" w:hAnsi="宋体" w:eastAsia="方正仿宋_GBK"/>
          <w:color w:val="auto"/>
          <w:sz w:val="24"/>
          <w:szCs w:val="24"/>
          <w:lang w:eastAsia="zh-CN"/>
        </w:rPr>
        <w:t>经开区范围内甲方土地出现的突发性、应急性工作</w:t>
      </w:r>
      <w:r>
        <w:rPr>
          <w:rFonts w:hint="eastAsia" w:ascii="方正仿宋_GBK" w:hAnsi="宋体" w:eastAsia="方正仿宋_GBK"/>
          <w:sz w:val="24"/>
          <w:szCs w:val="24"/>
        </w:rPr>
        <w:t>(以下简称土地)委托给受托方（以下简称“乙方”）</w:t>
      </w:r>
      <w:r>
        <w:rPr>
          <w:rFonts w:hint="eastAsia" w:ascii="方正仿宋_GBK" w:hAnsi="宋体" w:eastAsia="方正仿宋_GBK"/>
          <w:sz w:val="24"/>
          <w:szCs w:val="24"/>
          <w:lang w:eastAsia="zh-CN"/>
        </w:rPr>
        <w:t>处理</w:t>
      </w:r>
      <w:r>
        <w:rPr>
          <w:rFonts w:hint="eastAsia" w:ascii="方正仿宋_GBK" w:hAnsi="宋体" w:eastAsia="方正仿宋_GBK"/>
          <w:sz w:val="24"/>
          <w:szCs w:val="24"/>
        </w:rPr>
        <w:t>事宜达成一致意见，签订本合同，双方共同遵守执行。</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第一条  </w:t>
      </w:r>
      <w:r>
        <w:rPr>
          <w:rFonts w:hint="eastAsia" w:ascii="方正仿宋_GBK" w:hAnsi="宋体" w:eastAsia="方正仿宋_GBK"/>
          <w:sz w:val="24"/>
          <w:szCs w:val="24"/>
          <w:highlight w:val="none"/>
          <w:lang w:eastAsia="zh-CN"/>
        </w:rPr>
        <w:t>工作内容及范围</w:t>
      </w:r>
      <w:r>
        <w:rPr>
          <w:rFonts w:hint="eastAsia" w:ascii="方正仿宋_GBK" w:hAnsi="宋体" w:eastAsia="方正仿宋_GBK"/>
          <w:sz w:val="24"/>
          <w:szCs w:val="24"/>
          <w:highlight w:val="none"/>
        </w:rPr>
        <w:t>      </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宋体" w:eastAsia="方正仿宋_GBK"/>
          <w:sz w:val="24"/>
          <w:szCs w:val="24"/>
          <w:highlight w:val="none"/>
          <w:lang w:eastAsia="zh-CN"/>
        </w:rPr>
        <w:t>施工</w:t>
      </w:r>
      <w:r>
        <w:rPr>
          <w:rFonts w:hint="eastAsia" w:ascii="方正仿宋_GBK" w:hAnsi="宋体" w:eastAsia="方正仿宋_GBK"/>
          <w:sz w:val="24"/>
          <w:szCs w:val="24"/>
          <w:highlight w:val="none"/>
        </w:rPr>
        <w:t>项目名称：</w:t>
      </w:r>
      <w:r>
        <w:rPr>
          <w:rFonts w:hint="eastAsia" w:ascii="方正仿宋_GBK" w:hAnsi="宋体" w:eastAsia="方正仿宋_GBK"/>
          <w:color w:val="auto"/>
          <w:sz w:val="24"/>
          <w:szCs w:val="24"/>
          <w:lang w:eastAsia="zh-CN"/>
        </w:rPr>
        <w:t>经开区范围内临时用工</w:t>
      </w:r>
      <w:r>
        <w:rPr>
          <w:rFonts w:hint="eastAsia" w:ascii="方正仿宋_GBK" w:hAnsi="宋体" w:eastAsia="方正仿宋_GBK"/>
          <w:sz w:val="24"/>
          <w:szCs w:val="24"/>
          <w:highlight w:val="none"/>
        </w:rPr>
        <w:t>工作。</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hint="eastAsia" w:ascii="方正仿宋_GBK" w:hAnsi="宋体" w:eastAsia="方正仿宋_GBK"/>
          <w:sz w:val="24"/>
          <w:szCs w:val="24"/>
          <w:highlight w:val="none"/>
          <w:lang w:eastAsia="zh-CN"/>
        </w:rPr>
        <w:t>施工</w:t>
      </w:r>
      <w:r>
        <w:rPr>
          <w:rFonts w:hint="eastAsia" w:ascii="方正仿宋_GBK" w:hAnsi="宋体" w:eastAsia="方正仿宋_GBK"/>
          <w:sz w:val="24"/>
          <w:szCs w:val="24"/>
          <w:highlight w:val="none"/>
        </w:rPr>
        <w:t>规模：</w:t>
      </w:r>
      <w:r>
        <w:rPr>
          <w:rFonts w:hint="eastAsia" w:ascii="方正仿宋_GBK" w:hAnsi="宋体" w:eastAsia="方正仿宋_GBK"/>
          <w:color w:val="auto"/>
          <w:sz w:val="24"/>
          <w:szCs w:val="24"/>
          <w:lang w:eastAsia="zh-CN"/>
        </w:rPr>
        <w:t>经开区范围内甲方土地出现的突发性、应急性工作</w:t>
      </w:r>
      <w:r>
        <w:rPr>
          <w:rFonts w:hint="eastAsia" w:ascii="方正仿宋_GBK" w:hAnsi="宋体" w:eastAsia="方正仿宋_GBK"/>
          <w:sz w:val="24"/>
          <w:szCs w:val="24"/>
          <w:highlight w:val="none"/>
        </w:rPr>
        <w:t>。</w:t>
      </w:r>
    </w:p>
    <w:p>
      <w:pPr>
        <w:snapToGrid w:val="0"/>
        <w:spacing w:line="400" w:lineRule="exact"/>
        <w:ind w:firstLine="480" w:firstLineChars="20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宋体" w:eastAsia="方正仿宋_GBK"/>
          <w:sz w:val="24"/>
          <w:szCs w:val="24"/>
        </w:rPr>
        <w:t>（三）委托对该区域</w:t>
      </w:r>
      <w:r>
        <w:rPr>
          <w:rFonts w:hint="eastAsia" w:ascii="方正仿宋_GBK" w:hAnsi="宋体" w:eastAsia="方正仿宋_GBK"/>
          <w:sz w:val="24"/>
          <w:szCs w:val="24"/>
          <w:lang w:eastAsia="zh-CN"/>
        </w:rPr>
        <w:t>突发性、应急性工作进行妥善处理</w:t>
      </w:r>
      <w:r>
        <w:rPr>
          <w:rFonts w:hint="eastAsia" w:ascii="方正仿宋_GBK" w:hAnsi="宋体" w:eastAsia="方正仿宋_GBK"/>
          <w:sz w:val="24"/>
          <w:szCs w:val="24"/>
        </w:rPr>
        <w:t>。</w:t>
      </w:r>
    </w:p>
    <w:p>
      <w:pPr>
        <w:spacing w:line="520" w:lineRule="exact"/>
        <w:ind w:firstLine="480" w:firstLineChars="200"/>
        <w:rPr>
          <w:rFonts w:hint="eastAsia" w:eastAsia="方正仿宋_GBK"/>
          <w:lang w:eastAsia="zh-CN"/>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（四）</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为确保临时用工任务顺利完成，供应商需要施工结束后及时提供施工前，施工中，施工后现场照片，提供施工量明细表秉参照机械台班及人工费用单价明细表（已最终中标单价明细表为准）结算金额。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）甲方委托的其他</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第二条  </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期限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管护期限暂定为1年，从</w:t>
      </w:r>
      <w:r>
        <w:rPr>
          <w:rFonts w:hint="eastAsia" w:ascii="方正仿宋_GBK" w:hAnsi="宋体" w:eastAsia="方正仿宋_GBK"/>
          <w:sz w:val="24"/>
          <w:szCs w:val="24"/>
          <w:lang w:eastAsia="zh-CN"/>
        </w:rPr>
        <w:t>合同签定日起</w:t>
      </w:r>
      <w:r>
        <w:rPr>
          <w:rFonts w:hint="eastAsia" w:ascii="方正仿宋_GBK" w:hAnsi="宋体" w:eastAsia="方正仿宋_GBK"/>
          <w:sz w:val="24"/>
          <w:szCs w:val="24"/>
        </w:rPr>
        <w:t>。若需</w:t>
      </w:r>
      <w:r>
        <w:rPr>
          <w:rFonts w:hint="eastAsia" w:ascii="方正仿宋_GBK" w:hAnsi="宋体" w:eastAsia="方正仿宋_GBK"/>
          <w:sz w:val="24"/>
          <w:szCs w:val="24"/>
          <w:lang w:eastAsia="zh-CN"/>
        </w:rPr>
        <w:t>续约</w:t>
      </w:r>
      <w:r>
        <w:rPr>
          <w:rFonts w:hint="eastAsia" w:ascii="方正仿宋_GBK" w:hAnsi="宋体" w:eastAsia="方正仿宋_GBK"/>
          <w:sz w:val="24"/>
          <w:szCs w:val="24"/>
        </w:rPr>
        <w:t xml:space="preserve">，甲乙双方另行协商。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第三条  委托</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服务费用及支付方式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服务费标准。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供应商需要施工结束后及时提供施工前，施工中，施工后现场照片，提供施工量明细表参照机械台班及人工费用单价明细表（已最终中标单价明细表为准）结算金额。</w:t>
      </w:r>
      <w:r>
        <w:rPr>
          <w:rFonts w:hint="eastAsia" w:ascii="方正仿宋_GBK" w:hAnsi="宋体" w:eastAsia="方正仿宋_GBK"/>
          <w:sz w:val="24"/>
          <w:szCs w:val="24"/>
        </w:rPr>
        <w:t>（价格已包含相应税款）。</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（二）支付方式。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按施工次数支付。委托方在每次施工完成</w:t>
      </w:r>
      <w:r>
        <w:rPr>
          <w:rFonts w:hint="eastAsia" w:ascii="方正仿宋_GBK" w:hAnsi="宋体" w:eastAsia="方正仿宋_GBK"/>
          <w:sz w:val="24"/>
          <w:szCs w:val="24"/>
          <w:lang w:eastAsia="zh-CN"/>
        </w:rPr>
        <w:t>并经甲方验收合格</w:t>
      </w:r>
      <w:r>
        <w:rPr>
          <w:rFonts w:hint="eastAsia" w:ascii="方正仿宋_GBK" w:hAnsi="宋体" w:eastAsia="方正仿宋_GBK"/>
          <w:sz w:val="24"/>
          <w:szCs w:val="24"/>
        </w:rPr>
        <w:t>后于15个工作日内以转账方式支付该次施工费用。</w:t>
      </w:r>
    </w:p>
    <w:p>
      <w:pPr>
        <w:pStyle w:val="2"/>
        <w:numPr>
          <w:ilvl w:val="-1"/>
          <w:numId w:val="0"/>
        </w:numPr>
        <w:ind w:left="0" w:firstLine="720" w:firstLineChars="3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第四条 履约保证金</w:t>
      </w:r>
    </w:p>
    <w:p>
      <w:pPr>
        <w:pStyle w:val="2"/>
        <w:numPr>
          <w:ilvl w:val="-1"/>
          <w:numId w:val="0"/>
        </w:numPr>
        <w:ind w:firstLine="0" w:firstLineChars="0"/>
        <w:rPr>
          <w:rFonts w:hint="default" w:ascii="方正仿宋_GBK" w:eastAsia="方正仿宋_GBK"/>
          <w:sz w:val="24"/>
          <w:szCs w:val="24"/>
          <w:lang w:val="en-US" w:eastAsia="zh-CN"/>
        </w:rPr>
      </w:pPr>
      <w:r>
        <w:rPr>
          <w:rFonts w:hint="eastAsia" w:ascii="方正仿宋_GBK" w:eastAsia="方正仿宋_GBK"/>
          <w:sz w:val="24"/>
          <w:szCs w:val="24"/>
          <w:lang w:val="en-US" w:eastAsia="zh-CN"/>
        </w:rPr>
        <w:t>本项目履约保证金按15万缴纳，在中标通知书下达后，签订合同前3个工作日内一次性向甲方缴纳；合同终止后10个工作日内一次性退还履约保证金。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第</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条  双方责任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（一）甲方责任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1.负责提供委托乙方</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的地块位置、地块边界红线、土地面积、地上建构筑物数量和其它附着物的现状资料，与乙方现场清点、核对后进行移交。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现场验收</w:t>
      </w:r>
      <w:r>
        <w:rPr>
          <w:rFonts w:hint="eastAsia" w:ascii="方正仿宋_GBK" w:hAnsi="宋体" w:eastAsia="方正仿宋_GBK"/>
          <w:sz w:val="24"/>
          <w:szCs w:val="24"/>
        </w:rPr>
        <w:t>时，与乙方到现场根据委托</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协议第一条进行现场清点、核对，无误后进行</w:t>
      </w:r>
      <w:r>
        <w:rPr>
          <w:rFonts w:hint="eastAsia" w:ascii="方正仿宋_GBK" w:hAnsi="宋体" w:eastAsia="方正仿宋_GBK"/>
          <w:sz w:val="24"/>
          <w:szCs w:val="24"/>
          <w:lang w:eastAsia="zh-CN"/>
        </w:rPr>
        <w:t>支付</w:t>
      </w:r>
      <w:r>
        <w:rPr>
          <w:rFonts w:hint="eastAsia" w:ascii="方正仿宋_GBK" w:hAnsi="宋体" w:eastAsia="方正仿宋_GBK"/>
          <w:sz w:val="24"/>
          <w:szCs w:val="24"/>
        </w:rPr>
        <w:t>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3.有权对</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土地区域进行跟踪动态监督。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4.按合同约定支付委托</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服务费。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（二）乙方责任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r>
        <w:rPr>
          <w:rFonts w:hint="eastAsia" w:ascii="方正仿宋_GBK" w:hAnsi="宋体" w:eastAsia="方正仿宋_GBK"/>
          <w:sz w:val="24"/>
          <w:szCs w:val="24"/>
          <w:lang w:eastAsia="zh-CN"/>
        </w:rPr>
        <w:t>保质保量按时完成甲方交办工作</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r>
        <w:rPr>
          <w:rFonts w:hint="eastAsia" w:ascii="方正仿宋_GBK" w:hAnsi="宋体" w:eastAsia="方正仿宋_GBK"/>
          <w:sz w:val="24"/>
          <w:szCs w:val="24"/>
          <w:lang w:eastAsia="zh-CN"/>
        </w:rPr>
        <w:t>施工过程中发生的安全问题由乙方自行负责</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w:t>
      </w:r>
      <w:r>
        <w:rPr>
          <w:rFonts w:hint="eastAsia" w:ascii="方正仿宋_GBK" w:hAnsi="宋体" w:eastAsia="方正仿宋_GBK"/>
          <w:sz w:val="24"/>
          <w:szCs w:val="24"/>
          <w:lang w:eastAsia="zh-CN"/>
        </w:rPr>
        <w:t>若施工过程中发生不稳定安全事件，乙方应第一时间报告甲方</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.建立</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台帐，及时核对账目，接受甲方监管；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.对危险地段采取安全防护措施，设置警示牌等；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w:t>
      </w:r>
      <w:r>
        <w:rPr>
          <w:rFonts w:hint="eastAsia" w:ascii="方正仿宋_GBK" w:hAnsi="宋体" w:eastAsia="方正仿宋_GBK"/>
          <w:sz w:val="24"/>
          <w:szCs w:val="24"/>
          <w:lang w:eastAsia="zh-CN"/>
        </w:rPr>
        <w:t>乙方应接受</w:t>
      </w:r>
      <w:r>
        <w:rPr>
          <w:rFonts w:hint="eastAsia" w:ascii="方正仿宋_GBK" w:hAnsi="宋体" w:eastAsia="方正仿宋_GBK"/>
          <w:sz w:val="24"/>
          <w:szCs w:val="24"/>
        </w:rPr>
        <w:t>甲方任何时候</w:t>
      </w:r>
      <w:r>
        <w:rPr>
          <w:rFonts w:hint="eastAsia" w:ascii="方正仿宋_GBK" w:hAnsi="宋体" w:eastAsia="方正仿宋_GBK"/>
          <w:sz w:val="24"/>
          <w:szCs w:val="24"/>
          <w:lang w:eastAsia="zh-CN"/>
        </w:rPr>
        <w:t>的工作安排</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.乙方在</w:t>
      </w:r>
      <w:r>
        <w:rPr>
          <w:rFonts w:hint="eastAsia" w:ascii="方正仿宋_GBK" w:hAnsi="宋体" w:eastAsia="方正仿宋_GBK"/>
          <w:sz w:val="24"/>
          <w:szCs w:val="24"/>
          <w:lang w:eastAsia="zh-CN"/>
        </w:rPr>
        <w:t>施工过程中</w:t>
      </w:r>
      <w:r>
        <w:rPr>
          <w:rFonts w:hint="eastAsia" w:ascii="方正仿宋_GBK" w:hAnsi="宋体" w:eastAsia="方正仿宋_GBK"/>
          <w:sz w:val="24"/>
          <w:szCs w:val="24"/>
        </w:rPr>
        <w:t>，在</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范围内发生的任何危害行为，乙方都应首先展开积极措施予以处理。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w:t>
      </w:r>
      <w:r>
        <w:rPr>
          <w:rFonts w:hint="eastAsia" w:ascii="方正仿宋_GBK" w:hAnsi="宋体" w:eastAsia="方正仿宋_GBK"/>
          <w:sz w:val="24"/>
          <w:szCs w:val="24"/>
          <w:lang w:eastAsia="zh-CN"/>
        </w:rPr>
        <w:t>施工过程中</w:t>
      </w:r>
      <w:r>
        <w:rPr>
          <w:rFonts w:hint="eastAsia" w:ascii="方正仿宋_GBK" w:hAnsi="宋体" w:eastAsia="方正仿宋_GBK"/>
          <w:sz w:val="24"/>
          <w:szCs w:val="24"/>
        </w:rPr>
        <w:t>的安全管理事宜由乙方负责</w:t>
      </w:r>
      <w:r>
        <w:rPr>
          <w:rFonts w:ascii="方正仿宋_GBK" w:hAnsi="宋体" w:eastAsia="方正仿宋_GBK"/>
          <w:sz w:val="24"/>
          <w:szCs w:val="24"/>
        </w:rPr>
        <w:t>。</w:t>
      </w:r>
      <w:r>
        <w:rPr>
          <w:rFonts w:hint="eastAsia" w:ascii="方正仿宋_GBK" w:hAnsi="宋体" w:eastAsia="方正仿宋_GBK"/>
          <w:sz w:val="24"/>
          <w:szCs w:val="24"/>
        </w:rPr>
        <w:t>若</w:t>
      </w:r>
      <w:r>
        <w:rPr>
          <w:rFonts w:hint="eastAsia" w:ascii="方正仿宋_GBK" w:hAnsi="宋体" w:eastAsia="方正仿宋_GBK"/>
          <w:sz w:val="24"/>
          <w:szCs w:val="24"/>
          <w:lang w:eastAsia="zh-CN"/>
        </w:rPr>
        <w:t>施工</w:t>
      </w:r>
      <w:r>
        <w:rPr>
          <w:rFonts w:hint="eastAsia" w:ascii="方正仿宋_GBK" w:hAnsi="宋体" w:eastAsia="方正仿宋_GBK"/>
          <w:sz w:val="24"/>
          <w:szCs w:val="24"/>
        </w:rPr>
        <w:t>人员发生工伤、经济补偿、劳动争议、人身及财产安全事故</w:t>
      </w:r>
      <w:r>
        <w:rPr>
          <w:rFonts w:ascii="方正仿宋_GBK" w:hAnsi="宋体" w:eastAsia="方正仿宋_GBK"/>
          <w:sz w:val="24"/>
          <w:szCs w:val="24"/>
        </w:rPr>
        <w:t>，或若其他人员在</w:t>
      </w:r>
      <w:r>
        <w:rPr>
          <w:rFonts w:hint="eastAsia" w:ascii="方正仿宋_GBK" w:hAnsi="宋体" w:eastAsia="方正仿宋_GBK"/>
          <w:sz w:val="24"/>
          <w:szCs w:val="24"/>
          <w:lang w:eastAsia="zh-CN"/>
        </w:rPr>
        <w:t>施工过程中</w:t>
      </w:r>
      <w:r>
        <w:rPr>
          <w:rFonts w:ascii="方正仿宋_GBK" w:hAnsi="宋体" w:eastAsia="方正仿宋_GBK"/>
          <w:sz w:val="24"/>
          <w:szCs w:val="24"/>
        </w:rPr>
        <w:t>发生安全事故</w:t>
      </w:r>
      <w:r>
        <w:rPr>
          <w:rFonts w:hint="eastAsia" w:ascii="方正仿宋_GBK" w:hAnsi="宋体" w:eastAsia="方正仿宋_GBK"/>
          <w:sz w:val="24"/>
          <w:szCs w:val="24"/>
        </w:rPr>
        <w:t>等，由乙方承担全部经济损失和法律责任。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条  违约责任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（一）若甲方未能按合同约定向乙方支付服务费用的，按应付服务费用金额每日千分之一计算向乙方支付违约金。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（二）若乙方未按合同第</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条第（二）款1-</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项的约定履行义务，每发生一次，乙方应当按管护服务费总额的千分之一向甲方支付违约金，发现三次或以上的甲方有权解除合同并有权要求乙方按服务费用总额的百分之二十支付违约金。如甲方受到的实际损失超出乙方应当支付的违约金的，甲方有权要求乙方进行赔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条  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（一）本合同未尽事项，由甲、乙双方协商，签订补充协议，补充协议与本合同具备同等法律效力；</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（二）本合同履行中如有争议，双方应协商解决，若协商不成，提交甲方所在地人民法院提起诉讼；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（三）因发生不可抗力导致本合同无法履行时，由甲、乙双方协商解决；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（四）本合同一式六份，甲、乙双方各执三份，经双方签字盖章后生效，具有同等法律效力。</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甲方：（盖章）               乙方：（盖章）</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                法定代表人: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经办人：                    经办人：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                  联系电话：</w:t>
      </w:r>
    </w:p>
    <w:p>
      <w:pPr>
        <w:snapToGrid w:val="0"/>
        <w:spacing w:line="400" w:lineRule="exact"/>
        <w:ind w:firstLine="480" w:firstLineChars="200"/>
        <w:rPr>
          <w:rFonts w:ascii="方正仿宋_GBK" w:hAnsi="宋体" w:eastAsia="方正仿宋_GBK"/>
          <w:sz w:val="24"/>
          <w:szCs w:val="24"/>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spacing w:line="560" w:lineRule="exact"/>
        <w:rPr>
          <w:color w:val="7030A0"/>
        </w:rPr>
      </w:pPr>
    </w:p>
    <w:p>
      <w:pPr>
        <w:pStyle w:val="2"/>
      </w:pPr>
    </w:p>
    <w:p>
      <w:pPr>
        <w:pStyle w:val="2"/>
        <w:ind w:firstLine="0"/>
      </w:pPr>
    </w:p>
    <w:p>
      <w:pPr>
        <w:spacing w:line="560" w:lineRule="exact"/>
        <w:rPr>
          <w:color w:val="7030A0"/>
          <w:szCs w:val="28"/>
        </w:rPr>
      </w:pPr>
    </w:p>
    <w:p>
      <w:pPr>
        <w:pStyle w:val="3"/>
        <w:spacing w:before="0" w:after="0" w:line="360" w:lineRule="auto"/>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第七篇  </w:t>
      </w:r>
      <w:bookmarkEnd w:id="55"/>
      <w:r>
        <w:rPr>
          <w:rFonts w:hint="eastAsia" w:ascii="方正小标宋_GBK" w:hAnsi="宋体" w:eastAsia="方正小标宋_GBK"/>
          <w:b w:val="0"/>
          <w:sz w:val="36"/>
          <w:szCs w:val="30"/>
        </w:rPr>
        <w:t>响应文件编制要求</w:t>
      </w:r>
      <w:bookmarkEnd w:id="5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（一）营业执照（副本）或事业单位法人证书（副本）复印件或个体工商户营业执照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（八）信用中国网站及中国政府采购网查询结果（查询时间为本项目采购公告发布之日起至递交响应文件截止时间前）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）查询结果（提供查询结果网页打印件并加盖供应商公章）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）（提供查询结果网页打印件并加盖供应商公章）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（一）联合体共同联合协议（如果有）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1、保证金缴纳情况证明文件（如有）</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2、其他与项目有关的资料</w:t>
      </w: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7" w:name="_Toc342913419"/>
      <w:bookmarkStart w:id="58" w:name="_Toc313888360"/>
      <w:bookmarkStart w:id="59" w:name="_Toc313008356"/>
      <w:bookmarkStart w:id="60" w:name="_Toc466546937"/>
      <w:bookmarkStart w:id="61" w:name="_Toc283382454"/>
      <w:bookmarkStart w:id="62" w:name="_Toc12789073"/>
      <w:r>
        <w:rPr>
          <w:rFonts w:hint="eastAsia" w:ascii="方正仿宋_GBK" w:hAnsi="宋体" w:eastAsia="方正仿宋_GBK"/>
          <w:sz w:val="24"/>
          <w:szCs w:val="24"/>
        </w:rPr>
        <w:t>一、经济部分</w:t>
      </w:r>
      <w:bookmarkEnd w:id="57"/>
      <w:bookmarkEnd w:id="58"/>
      <w:bookmarkEnd w:id="59"/>
      <w:bookmarkEnd w:id="60"/>
    </w:p>
    <w:bookmarkEnd w:id="61"/>
    <w:bookmarkEnd w:id="62"/>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left="956" w:leftChars="170" w:hanging="480" w:hanging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1、愿意按照竞争性磋商文件中的一切要求，提供本项目的技术服务，初始报价单价为      元/亩/月，总价为人民币元（大写:  ）。以我公司最后报价为准。</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采购单价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预算总价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63" w:name="OLE_LINK2"/>
      <w:bookmarkStart w:id="64" w:name="OLE_LINK1"/>
      <w:r>
        <w:rPr>
          <w:rFonts w:hint="eastAsia" w:ascii="方正仿宋_GBK" w:hAnsi="宋体" w:eastAsia="方正仿宋_GBK"/>
          <w:sz w:val="24"/>
          <w:szCs w:val="28"/>
        </w:rPr>
        <w:t>，并逐页签字或盖章。</w:t>
      </w:r>
      <w:bookmarkEnd w:id="63"/>
      <w:bookmarkEnd w:id="64"/>
    </w:p>
    <w:p>
      <w:pPr>
        <w:snapToGrid w:val="0"/>
        <w:spacing w:line="500" w:lineRule="exact"/>
        <w:rPr>
          <w:rFonts w:ascii="方正仿宋_GBK" w:hAnsi="宋体" w:eastAsia="方正仿宋_GBK"/>
          <w:color w:val="FF0000"/>
          <w:sz w:val="24"/>
          <w:szCs w:val="28"/>
        </w:rPr>
      </w:pPr>
      <w:r>
        <w:rPr>
          <w:rFonts w:hint="eastAsia" w:ascii="方正仿宋_GBK" w:hAnsi="宋体" w:eastAsia="方正仿宋_GBK"/>
          <w:sz w:val="24"/>
          <w:szCs w:val="28"/>
        </w:rPr>
        <w:t xml:space="preserve">        3、该表可根据项目实际情况调整。</w:t>
      </w:r>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5" w:name="_Toc313888361"/>
      <w:bookmarkStart w:id="66" w:name="_Toc313008357"/>
      <w:bookmarkStart w:id="67" w:name="_Toc342913420"/>
      <w:bookmarkStart w:id="68" w:name="_Toc466546938"/>
    </w:p>
    <w:p>
      <w:pPr>
        <w:pStyle w:val="4"/>
        <w:spacing w:before="0" w:after="0" w:line="360" w:lineRule="auto"/>
        <w:rPr>
          <w:rFonts w:ascii="方正仿宋_GBK" w:hAnsi="宋体" w:eastAsia="方正仿宋_GBK"/>
          <w:sz w:val="24"/>
          <w:szCs w:val="24"/>
        </w:rPr>
      </w:pPr>
      <w:r>
        <w:rPr>
          <w:rFonts w:hint="eastAsia" w:ascii="方正仿宋_GBK" w:hAnsi="宋体" w:eastAsia="方正仿宋_GBK"/>
          <w:sz w:val="24"/>
          <w:szCs w:val="24"/>
        </w:rPr>
        <w:t>二、服务部分</w:t>
      </w:r>
      <w:bookmarkEnd w:id="65"/>
      <w:bookmarkEnd w:id="66"/>
      <w:bookmarkEnd w:id="67"/>
      <w:bookmarkEnd w:id="68"/>
    </w:p>
    <w:p>
      <w:pPr>
        <w:tabs>
          <w:tab w:val="left" w:pos="6300"/>
        </w:tabs>
        <w:snapToGrid w:val="0"/>
        <w:spacing w:line="500" w:lineRule="exact"/>
        <w:ind w:firstLine="360" w:firstLineChars="150"/>
        <w:rPr>
          <w:rFonts w:ascii="方正仿宋_GBK" w:hAnsi="宋体" w:eastAsia="方正仿宋_GBK"/>
          <w:szCs w:val="24"/>
        </w:rPr>
      </w:pPr>
      <w:r>
        <w:rPr>
          <w:rFonts w:hint="eastAsia" w:ascii="方正仿宋_GBK" w:hAnsi="宋体" w:eastAsia="方正仿宋_GBK"/>
          <w:sz w:val="24"/>
          <w:szCs w:val="24"/>
        </w:rPr>
        <w:t>服务响应偏离表</w:t>
      </w:r>
    </w:p>
    <w:p>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69" w:name="_Toc313008358"/>
      <w:bookmarkStart w:id="70" w:name="_Toc466546939"/>
      <w:bookmarkStart w:id="71" w:name="_Toc342913421"/>
      <w:bookmarkStart w:id="72" w:name="_Toc313888362"/>
      <w:r>
        <w:rPr>
          <w:rFonts w:hint="eastAsia" w:ascii="方正仿宋_GBK" w:hAnsi="宋体" w:eastAsia="方正仿宋_GBK"/>
          <w:sz w:val="24"/>
          <w:szCs w:val="24"/>
        </w:rPr>
        <w:t>三、商务部分</w:t>
      </w:r>
      <w:bookmarkEnd w:id="69"/>
      <w:bookmarkEnd w:id="70"/>
      <w:bookmarkEnd w:id="71"/>
      <w:bookmarkEnd w:id="72"/>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73" w:name="_Toc283382459"/>
      <w:r>
        <w:rPr>
          <w:rFonts w:hint="eastAsia" w:ascii="方正仿宋_GBK" w:hAnsi="宋体" w:eastAsia="方正仿宋_GBK"/>
          <w:sz w:val="24"/>
          <w:szCs w:val="24"/>
        </w:rPr>
        <w:t>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（二）其它优惠承诺（格式自定）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3"/>
      <w:bookmarkStart w:id="74" w:name="_Toc466546940"/>
      <w:bookmarkStart w:id="75" w:name="_Toc313008359"/>
      <w:bookmarkStart w:id="76" w:name="_Toc342913422"/>
      <w:bookmarkStart w:id="77" w:name="_Toc313888363"/>
    </w:p>
    <w:p>
      <w:pPr>
        <w:pStyle w:val="4"/>
        <w:spacing w:before="0" w:after="0" w:line="360" w:lineRule="auto"/>
        <w:rPr>
          <w:rFonts w:ascii="方正仿宋_GBK" w:hAnsi="宋体" w:eastAsia="方正仿宋_GBK"/>
          <w:sz w:val="24"/>
          <w:szCs w:val="24"/>
        </w:rPr>
      </w:pPr>
    </w:p>
    <w:p>
      <w:pPr>
        <w:pStyle w:val="4"/>
        <w:spacing w:before="0" w:after="0" w:line="360" w:lineRule="auto"/>
        <w:rPr>
          <w:sz w:val="28"/>
          <w:szCs w:val="28"/>
        </w:rPr>
      </w:pPr>
      <w:r>
        <w:rPr>
          <w:rFonts w:hint="eastAsia" w:ascii="方正仿宋_GBK" w:hAnsi="宋体" w:eastAsia="方正仿宋_GBK"/>
          <w:sz w:val="28"/>
          <w:szCs w:val="28"/>
        </w:rPr>
        <w:t>四、资格条件及其他</w:t>
      </w:r>
      <w:bookmarkEnd w:id="74"/>
      <w:bookmarkEnd w:id="75"/>
      <w:bookmarkEnd w:id="76"/>
      <w:bookmarkEnd w:id="77"/>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（一）营业执照（副本）或事业单位法人证书（副本）复印件或个体工商户营业执照</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tabs>
          <w:tab w:val="left" w:pos="6300"/>
        </w:tabs>
        <w:snapToGrid w:val="0"/>
        <w:spacing w:line="500" w:lineRule="exact"/>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p>
    <w:p>
      <w:pPr>
        <w:widowControl/>
        <w:ind w:firstLine="560" w:firstLineChars="200"/>
        <w:jc w:val="left"/>
        <w:rPr>
          <w:rFonts w:ascii="方正仿宋_GBK" w:hAnsi="宋体" w:eastAsia="方正仿宋_GBK"/>
        </w:rPr>
      </w:pPr>
    </w:p>
    <w:p>
      <w:pPr>
        <w:widowControl/>
        <w:ind w:firstLine="560" w:firstLineChars="200"/>
        <w:jc w:val="left"/>
        <w:rPr>
          <w:rFonts w:ascii="方正仿宋_GBK" w:hAnsi="宋体" w:eastAsia="方正仿宋_GBK"/>
        </w:rPr>
      </w:pPr>
    </w:p>
    <w:p>
      <w:pPr>
        <w:widowControl/>
        <w:ind w:firstLine="560" w:firstLineChars="200"/>
        <w:jc w:val="center"/>
        <w:rPr>
          <w:rFonts w:ascii="方正仿宋_GBK" w:hAnsi="宋体" w:eastAsia="方正仿宋_GBK"/>
          <w:color w:val="FF0000"/>
        </w:rPr>
      </w:pP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pPr>
      <w:r>
        <w:br w:type="column"/>
      </w:r>
    </w:p>
    <w:p>
      <w:pPr>
        <w:tabs>
          <w:tab w:val="left" w:pos="6300"/>
        </w:tabs>
        <w:snapToGrid w:val="0"/>
        <w:spacing w:line="500" w:lineRule="exact"/>
        <w:ind w:firstLine="570"/>
        <w:jc w:val="center"/>
        <w:rPr>
          <w:rFonts w:ascii="方正仿宋_GBK" w:hAnsi="宋体" w:eastAsia="方正仿宋_GBK"/>
        </w:rPr>
      </w:pP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jc w:val="left"/>
        <w:rPr>
          <w:rFonts w:ascii="方正仿宋_GBK" w:hAnsi="宋体" w:eastAsia="方正仿宋_GBK"/>
          <w:sz w:val="24"/>
        </w:rPr>
      </w:pPr>
      <w:r>
        <w:rPr>
          <w:rFonts w:hint="eastAsia" w:ascii="方正仿宋_GBK" w:hAnsi="宋体" w:eastAsia="方正仿宋_GBK"/>
          <w:sz w:val="24"/>
        </w:rPr>
        <w:t>注：若为联合体参与磋商的，法定代表人授权委托书由联合体主办方</w:t>
      </w:r>
      <w:r>
        <w:rPr>
          <w:rFonts w:hint="eastAsia" w:ascii="方正仿宋_GBK" w:hAnsi="宋体" w:eastAsia="方正仿宋_GBK" w:cs="宋体"/>
          <w:kern w:val="0"/>
          <w:sz w:val="24"/>
          <w:szCs w:val="24"/>
        </w:rPr>
        <w:t>（主体）</w:t>
      </w:r>
      <w:r>
        <w:rPr>
          <w:rFonts w:hint="eastAsia" w:ascii="方正仿宋_GBK" w:hAnsi="宋体" w:eastAsia="方正仿宋_GBK"/>
          <w:sz w:val="24"/>
        </w:rPr>
        <w:t>出具。</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（五）上一年度财务状况报告（表）复印件，本年度新成立的公司提供递交响应文件截止时间前一个月的财务状况报告（表）复印件（新成立公司不足一个月的除外）</w:t>
      </w:r>
    </w:p>
    <w:p>
      <w:pPr>
        <w:widowControl/>
        <w:jc w:val="left"/>
        <w:rPr>
          <w:rFonts w:ascii="方正仿宋_GBK" w:hAnsi="宋体" w:eastAsia="方正仿宋_GBK"/>
        </w:rPr>
      </w:pPr>
      <w:r>
        <w:rPr>
          <w:rFonts w:ascii="方正仿宋_GBK" w:hAnsi="宋体" w:eastAsia="方正仿宋_GBK"/>
        </w:rPr>
        <w:br w:type="page"/>
      </w:r>
    </w:p>
    <w:p>
      <w:pPr>
        <w:tabs>
          <w:tab w:val="left" w:pos="6300"/>
        </w:tabs>
        <w:snapToGrid w:val="0"/>
        <w:spacing w:line="500" w:lineRule="exact"/>
        <w:ind w:firstLine="3220" w:firstLineChars="1150"/>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rPr>
        <w:t>（八）</w:t>
      </w:r>
      <w:r>
        <w:rPr>
          <w:rFonts w:hint="eastAsia" w:ascii="方正仿宋_GBK" w:hAnsi="宋体" w:eastAsia="方正仿宋_GBK"/>
          <w:szCs w:val="28"/>
        </w:rPr>
        <w:t>信用中国网站及中国政府采购网查询结果（查询时间为本项目采购公告发布之日起至递交响应文件截止时间前）</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Cs w:val="28"/>
        </w:rPr>
        <w:t>www.creditchina.gov.cn</w:t>
      </w:r>
      <w:r>
        <w:rPr>
          <w:rStyle w:val="19"/>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19"/>
          <w:rFonts w:hint="eastAsia" w:ascii="方正仿宋_GBK" w:hAnsi="宋体" w:eastAsia="方正仿宋_GBK"/>
          <w:szCs w:val="28"/>
        </w:rPr>
        <w:t>www.ccgp.gov.cn</w:t>
      </w:r>
      <w:r>
        <w:rPr>
          <w:rStyle w:val="19"/>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szCs w:val="28"/>
        </w:rPr>
        <w:t>“政府采购严重违法失信行为记录名单”查询结果。</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（九）特定资格条件证书或证明文件</w:t>
      </w:r>
    </w:p>
    <w:p>
      <w:pPr>
        <w:tabs>
          <w:tab w:val="left" w:pos="6300"/>
        </w:tabs>
        <w:snapToGrid w:val="0"/>
        <w:spacing w:line="360" w:lineRule="auto"/>
        <w:ind w:firstLine="562" w:firstLineChars="200"/>
        <w:rPr>
          <w:rFonts w:ascii="方正仿宋_GBK" w:hAnsi="宋体" w:eastAsia="方正仿宋_GBK"/>
          <w:b/>
        </w:rPr>
      </w:pPr>
      <w:r>
        <w:rPr>
          <w:rFonts w:hint="eastAsia" w:ascii="方正仿宋_GBK" w:hAnsi="宋体" w:eastAsia="方正仿宋_GBK"/>
          <w:b/>
        </w:rPr>
        <w:t>说明：供应商按“三证合一”登记制度办理营业执照的，组织机构代码证和税务登记证以供应商所提供的营业执照（副本）复印件为准。</w:t>
      </w:r>
    </w:p>
    <w:p>
      <w:pPr>
        <w:pStyle w:val="4"/>
        <w:spacing w:before="0" w:after="0" w:line="360" w:lineRule="auto"/>
        <w:ind w:firstLine="562" w:firstLineChars="200"/>
        <w:rPr>
          <w:rFonts w:ascii="方正仿宋_GBK" w:hAnsi="宋体" w:eastAsia="方正仿宋_GBK"/>
          <w:sz w:val="28"/>
          <w:szCs w:val="28"/>
        </w:rPr>
      </w:pPr>
      <w:bookmarkStart w:id="78" w:name="_Toc14422"/>
      <w:bookmarkStart w:id="79" w:name="_Toc466546941"/>
      <w:r>
        <w:rPr>
          <w:rFonts w:hint="eastAsia" w:ascii="方正仿宋_GBK" w:hAnsi="宋体" w:eastAsia="方正仿宋_GBK"/>
          <w:sz w:val="28"/>
          <w:szCs w:val="28"/>
        </w:rPr>
        <w:t>五、</w:t>
      </w:r>
      <w:r>
        <w:rPr>
          <w:rFonts w:hint="eastAsia" w:ascii="方正仿宋_GBK" w:eastAsia="方正仿宋_GBK"/>
          <w:sz w:val="28"/>
          <w:szCs w:val="28"/>
        </w:rPr>
        <w:t>其他应提供的资料</w:t>
      </w:r>
      <w:bookmarkEnd w:id="78"/>
      <w:bookmarkEnd w:id="79"/>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（一）联合体共同联合协议（如果有）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（二）其他资料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1、投标保证金缴纳情况证明文件（如有）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2、其他与项目有关的资料（自附）：供应商总体情况介绍、其他与本项目有关的资料等。</w:t>
      </w:r>
    </w:p>
    <w:p>
      <w:pPr>
        <w:spacing w:line="360" w:lineRule="auto"/>
        <w:ind w:firstLine="482" w:firstLineChars="200"/>
        <w:jc w:val="center"/>
        <w:rPr>
          <w:rFonts w:ascii="方正仿宋_GBK" w:hAnsi="宋体" w:eastAsia="方正仿宋_GBK"/>
          <w:b/>
        </w:rPr>
      </w:pPr>
      <w:r>
        <w:rPr>
          <w:rFonts w:hint="eastAsia" w:ascii="方正仿宋_GBK" w:hAnsi="宋体" w:eastAsia="方正仿宋_GBK"/>
          <w:b/>
          <w:sz w:val="24"/>
          <w:szCs w:val="24"/>
        </w:rPr>
        <w:t>（结束）</w:t>
      </w:r>
    </w:p>
    <w:bookmarkEnd w:id="3"/>
    <w:bookmarkEnd w:id="4"/>
    <w:bookmarkEnd w:id="5"/>
    <w:bookmarkEnd w:id="6"/>
    <w:bookmarkEnd w:id="7"/>
    <w:bookmarkEnd w:id="8"/>
    <w:bookmarkEnd w:id="9"/>
    <w:bookmarkEnd w:id="10"/>
    <w:bookmarkEnd w:id="11"/>
    <w:p>
      <w:pPr>
        <w:widowControl/>
        <w:jc w:val="left"/>
        <w:rPr>
          <w:rFonts w:ascii="宋体" w:hAnsi="宋体" w:cs="宋体"/>
          <w:b/>
          <w:sz w:val="24"/>
          <w:szCs w:val="24"/>
        </w:rPr>
      </w:pPr>
    </w:p>
    <w:sectPr>
      <w:footerReference r:id="rId10" w:type="default"/>
      <w:pgSz w:w="11907" w:h="16840"/>
      <w:pgMar w:top="1134" w:right="1191" w:bottom="1134" w:left="1304" w:header="851" w:footer="992" w:gutter="0"/>
      <w:pgNumType w:fmt="numberInDash" w:start="2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w:t>
    </w:r>
    <w:r>
      <w:t xml:space="preserve"> 3 -</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- 16 -</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5 -</w:t>
    </w:r>
    <w:r>
      <w:fldChar w:fldCharType="end"/>
    </w:r>
  </w:p>
  <w:p>
    <w:pPr>
      <w:pStyle w:val="13"/>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740501"/>
    </w:sdtPr>
    <w:sdtContent>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29 -</w:t>
        </w:r>
        <w:r>
          <w:fldChar w:fldCharType="end"/>
        </w:r>
      </w:p>
      <w:p>
        <w:pPr>
          <w:pStyle w:val="13"/>
          <w:jc w:val="center"/>
        </w:pPr>
      </w:p>
    </w:sdtContent>
  </w:sdt>
  <w:p>
    <w:pPr>
      <w:pStyle w:val="13"/>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8485"/>
        <w:tab w:val="clear" w:pos="4153"/>
      </w:tabs>
      <w:jc w:val="both"/>
      <w:rPr>
        <w:rFonts w:ascii="方正仿宋_GBK" w:eastAsia="方正仿宋_GBK"/>
        <w:sz w:val="21"/>
        <w:szCs w:val="21"/>
      </w:rPr>
    </w:pPr>
    <w:r>
      <w:rPr>
        <w:rFonts w:hint="eastAsia" w:ascii="方正仿宋_GBK" w:eastAsia="方正仿宋_GBK"/>
        <w:sz w:val="21"/>
        <w:szCs w:val="21"/>
      </w:rPr>
      <w:t>重庆经开区开发建设有限公司</w:t>
    </w:r>
    <w:r>
      <w:rPr>
        <w:rFonts w:hint="eastAsia" w:ascii="方正仿宋_GBK" w:eastAsia="方正仿宋_GBK"/>
        <w:sz w:val="21"/>
        <w:szCs w:val="21"/>
      </w:rPr>
      <w:tab/>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重庆广阳岛生态城投资发展有限公司</w:t>
    </w:r>
  </w:p>
  <w:p>
    <w:pPr>
      <w:pStyle w:val="14"/>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NzVkNWM2YTYxZTQyOTFiNWVjZjliYmNmODNiYjQifQ=="/>
  </w:docVars>
  <w:rsids>
    <w:rsidRoot w:val="00013F79"/>
    <w:rsid w:val="000042CD"/>
    <w:rsid w:val="00013F79"/>
    <w:rsid w:val="0001456D"/>
    <w:rsid w:val="00015938"/>
    <w:rsid w:val="00020818"/>
    <w:rsid w:val="000658C7"/>
    <w:rsid w:val="000848FA"/>
    <w:rsid w:val="0008772F"/>
    <w:rsid w:val="000B47CE"/>
    <w:rsid w:val="000B5113"/>
    <w:rsid w:val="000E0DB5"/>
    <w:rsid w:val="000F5299"/>
    <w:rsid w:val="00103E8F"/>
    <w:rsid w:val="001148DB"/>
    <w:rsid w:val="00133F39"/>
    <w:rsid w:val="00176173"/>
    <w:rsid w:val="00182250"/>
    <w:rsid w:val="00191EFF"/>
    <w:rsid w:val="001A02AC"/>
    <w:rsid w:val="001B2230"/>
    <w:rsid w:val="00203C80"/>
    <w:rsid w:val="002209B7"/>
    <w:rsid w:val="002537BD"/>
    <w:rsid w:val="00256998"/>
    <w:rsid w:val="002A39EB"/>
    <w:rsid w:val="002B1C8D"/>
    <w:rsid w:val="002F3839"/>
    <w:rsid w:val="002F6082"/>
    <w:rsid w:val="003103A9"/>
    <w:rsid w:val="003A73A6"/>
    <w:rsid w:val="003B2184"/>
    <w:rsid w:val="003C20C5"/>
    <w:rsid w:val="003D12C8"/>
    <w:rsid w:val="003F7E34"/>
    <w:rsid w:val="00405FAA"/>
    <w:rsid w:val="0041460F"/>
    <w:rsid w:val="0042286D"/>
    <w:rsid w:val="004277BE"/>
    <w:rsid w:val="00496EC9"/>
    <w:rsid w:val="004D4F76"/>
    <w:rsid w:val="004D6321"/>
    <w:rsid w:val="004F12D9"/>
    <w:rsid w:val="0051209D"/>
    <w:rsid w:val="005165E1"/>
    <w:rsid w:val="0052445B"/>
    <w:rsid w:val="00555C42"/>
    <w:rsid w:val="00571DEC"/>
    <w:rsid w:val="0057314F"/>
    <w:rsid w:val="005753ED"/>
    <w:rsid w:val="00583E53"/>
    <w:rsid w:val="005C13ED"/>
    <w:rsid w:val="005E5AEA"/>
    <w:rsid w:val="005E5E66"/>
    <w:rsid w:val="005F13B9"/>
    <w:rsid w:val="00602EC7"/>
    <w:rsid w:val="00603562"/>
    <w:rsid w:val="00606AAF"/>
    <w:rsid w:val="00626F94"/>
    <w:rsid w:val="006412B7"/>
    <w:rsid w:val="0065680E"/>
    <w:rsid w:val="00661B1B"/>
    <w:rsid w:val="00677565"/>
    <w:rsid w:val="006949D5"/>
    <w:rsid w:val="006A5445"/>
    <w:rsid w:val="006B36D9"/>
    <w:rsid w:val="006B62DE"/>
    <w:rsid w:val="006C7706"/>
    <w:rsid w:val="006D606D"/>
    <w:rsid w:val="00700A33"/>
    <w:rsid w:val="007A4B32"/>
    <w:rsid w:val="007B033A"/>
    <w:rsid w:val="007D2861"/>
    <w:rsid w:val="00810045"/>
    <w:rsid w:val="0081096B"/>
    <w:rsid w:val="00816AF3"/>
    <w:rsid w:val="008638B1"/>
    <w:rsid w:val="00863BE3"/>
    <w:rsid w:val="008669B8"/>
    <w:rsid w:val="0087563C"/>
    <w:rsid w:val="00880098"/>
    <w:rsid w:val="00893583"/>
    <w:rsid w:val="00897333"/>
    <w:rsid w:val="008D06DB"/>
    <w:rsid w:val="008E3237"/>
    <w:rsid w:val="00911581"/>
    <w:rsid w:val="00984A7B"/>
    <w:rsid w:val="00987863"/>
    <w:rsid w:val="009A5342"/>
    <w:rsid w:val="009B31FE"/>
    <w:rsid w:val="009D76C2"/>
    <w:rsid w:val="009E5E45"/>
    <w:rsid w:val="009F228C"/>
    <w:rsid w:val="00A0201E"/>
    <w:rsid w:val="00A40365"/>
    <w:rsid w:val="00AC206A"/>
    <w:rsid w:val="00AD4175"/>
    <w:rsid w:val="00AF3656"/>
    <w:rsid w:val="00B04B4A"/>
    <w:rsid w:val="00B37357"/>
    <w:rsid w:val="00B45E41"/>
    <w:rsid w:val="00B51A5A"/>
    <w:rsid w:val="00B6659F"/>
    <w:rsid w:val="00B90EA9"/>
    <w:rsid w:val="00BC670B"/>
    <w:rsid w:val="00BF638A"/>
    <w:rsid w:val="00BF7AE4"/>
    <w:rsid w:val="00C30C38"/>
    <w:rsid w:val="00C31851"/>
    <w:rsid w:val="00C965DF"/>
    <w:rsid w:val="00CD3697"/>
    <w:rsid w:val="00CE4D4B"/>
    <w:rsid w:val="00D0375C"/>
    <w:rsid w:val="00D07F35"/>
    <w:rsid w:val="00D205DF"/>
    <w:rsid w:val="00D95B4E"/>
    <w:rsid w:val="00DA0FF2"/>
    <w:rsid w:val="00DB2008"/>
    <w:rsid w:val="00DD3A3A"/>
    <w:rsid w:val="00E00E83"/>
    <w:rsid w:val="00E063AA"/>
    <w:rsid w:val="00E07D7D"/>
    <w:rsid w:val="00E21F2A"/>
    <w:rsid w:val="00E22B66"/>
    <w:rsid w:val="00E27142"/>
    <w:rsid w:val="00E70BF1"/>
    <w:rsid w:val="00F02C43"/>
    <w:rsid w:val="00F31D4F"/>
    <w:rsid w:val="00F3450B"/>
    <w:rsid w:val="00F525A8"/>
    <w:rsid w:val="00F85445"/>
    <w:rsid w:val="00F86F41"/>
    <w:rsid w:val="00F94934"/>
    <w:rsid w:val="00FA4DFD"/>
    <w:rsid w:val="00FB1A72"/>
    <w:rsid w:val="032E04B8"/>
    <w:rsid w:val="03AF66F2"/>
    <w:rsid w:val="05B3588D"/>
    <w:rsid w:val="063C1618"/>
    <w:rsid w:val="06E048C2"/>
    <w:rsid w:val="06F83E4E"/>
    <w:rsid w:val="07A6580E"/>
    <w:rsid w:val="089B379C"/>
    <w:rsid w:val="08E44776"/>
    <w:rsid w:val="0ACC2E23"/>
    <w:rsid w:val="0C1B1282"/>
    <w:rsid w:val="0CB919B7"/>
    <w:rsid w:val="0CD43E6E"/>
    <w:rsid w:val="0E77509A"/>
    <w:rsid w:val="0FAD0DE8"/>
    <w:rsid w:val="12CF765B"/>
    <w:rsid w:val="15087522"/>
    <w:rsid w:val="15C451CB"/>
    <w:rsid w:val="16A36DB0"/>
    <w:rsid w:val="17384BC6"/>
    <w:rsid w:val="17BC2A53"/>
    <w:rsid w:val="187044E1"/>
    <w:rsid w:val="18BD13FD"/>
    <w:rsid w:val="19496D66"/>
    <w:rsid w:val="1ADB77E6"/>
    <w:rsid w:val="1B68143A"/>
    <w:rsid w:val="1BAE3AB9"/>
    <w:rsid w:val="1C834C25"/>
    <w:rsid w:val="1CC42BC9"/>
    <w:rsid w:val="1E6664E3"/>
    <w:rsid w:val="1FE7317B"/>
    <w:rsid w:val="21321193"/>
    <w:rsid w:val="219C21EE"/>
    <w:rsid w:val="23292257"/>
    <w:rsid w:val="242B03CE"/>
    <w:rsid w:val="244F77E3"/>
    <w:rsid w:val="24587891"/>
    <w:rsid w:val="24BC28D0"/>
    <w:rsid w:val="262E6A95"/>
    <w:rsid w:val="27952F03"/>
    <w:rsid w:val="27F73989"/>
    <w:rsid w:val="28FD3BFE"/>
    <w:rsid w:val="2BB530E9"/>
    <w:rsid w:val="2DB732EA"/>
    <w:rsid w:val="2DEF47A2"/>
    <w:rsid w:val="2ED51536"/>
    <w:rsid w:val="30D169D7"/>
    <w:rsid w:val="30D8786E"/>
    <w:rsid w:val="31603FB7"/>
    <w:rsid w:val="321361FB"/>
    <w:rsid w:val="32B04982"/>
    <w:rsid w:val="32B80D83"/>
    <w:rsid w:val="32F63866"/>
    <w:rsid w:val="335330CA"/>
    <w:rsid w:val="33FA6ED9"/>
    <w:rsid w:val="34AA6F78"/>
    <w:rsid w:val="35E60C2F"/>
    <w:rsid w:val="363F2E44"/>
    <w:rsid w:val="36451867"/>
    <w:rsid w:val="370A584F"/>
    <w:rsid w:val="37501C7B"/>
    <w:rsid w:val="3A480840"/>
    <w:rsid w:val="3AD14221"/>
    <w:rsid w:val="3B5048CB"/>
    <w:rsid w:val="3B552DE9"/>
    <w:rsid w:val="3BEA4454"/>
    <w:rsid w:val="3EAD3981"/>
    <w:rsid w:val="406012EC"/>
    <w:rsid w:val="43815B49"/>
    <w:rsid w:val="43884DDC"/>
    <w:rsid w:val="43CC7388"/>
    <w:rsid w:val="44FB2992"/>
    <w:rsid w:val="47AD49F1"/>
    <w:rsid w:val="47D81EC9"/>
    <w:rsid w:val="48272457"/>
    <w:rsid w:val="489D7B5A"/>
    <w:rsid w:val="48D14E49"/>
    <w:rsid w:val="4A1542DA"/>
    <w:rsid w:val="4B9D33A7"/>
    <w:rsid w:val="4C6C622E"/>
    <w:rsid w:val="4CB1565F"/>
    <w:rsid w:val="4FC61270"/>
    <w:rsid w:val="4FEA308D"/>
    <w:rsid w:val="507D7B41"/>
    <w:rsid w:val="50964821"/>
    <w:rsid w:val="511C0786"/>
    <w:rsid w:val="513A6E4D"/>
    <w:rsid w:val="518C5B5F"/>
    <w:rsid w:val="523853DE"/>
    <w:rsid w:val="5286642A"/>
    <w:rsid w:val="538440B1"/>
    <w:rsid w:val="55386115"/>
    <w:rsid w:val="573670FE"/>
    <w:rsid w:val="573B5272"/>
    <w:rsid w:val="59542FF4"/>
    <w:rsid w:val="5AC37B55"/>
    <w:rsid w:val="5C3D4D2E"/>
    <w:rsid w:val="5F5A1F89"/>
    <w:rsid w:val="6040380F"/>
    <w:rsid w:val="60E361B2"/>
    <w:rsid w:val="61A24140"/>
    <w:rsid w:val="61F92E6B"/>
    <w:rsid w:val="631B6812"/>
    <w:rsid w:val="63BB2C22"/>
    <w:rsid w:val="64242FA7"/>
    <w:rsid w:val="658F08F2"/>
    <w:rsid w:val="66365881"/>
    <w:rsid w:val="68205DCD"/>
    <w:rsid w:val="68420820"/>
    <w:rsid w:val="68A169D8"/>
    <w:rsid w:val="68C251EB"/>
    <w:rsid w:val="69AD58F1"/>
    <w:rsid w:val="6A903B5F"/>
    <w:rsid w:val="6C090D34"/>
    <w:rsid w:val="6EA444F4"/>
    <w:rsid w:val="6EB65513"/>
    <w:rsid w:val="6EC515C6"/>
    <w:rsid w:val="6F2903B6"/>
    <w:rsid w:val="6F523C3C"/>
    <w:rsid w:val="703D553E"/>
    <w:rsid w:val="70484EE6"/>
    <w:rsid w:val="70AB61C6"/>
    <w:rsid w:val="715121C1"/>
    <w:rsid w:val="72A8616E"/>
    <w:rsid w:val="731732C3"/>
    <w:rsid w:val="7334793A"/>
    <w:rsid w:val="734235DE"/>
    <w:rsid w:val="74D30CF9"/>
    <w:rsid w:val="75A723B5"/>
    <w:rsid w:val="7779776A"/>
    <w:rsid w:val="78A564AE"/>
    <w:rsid w:val="7AB84E29"/>
    <w:rsid w:val="7BDF1D6C"/>
    <w:rsid w:val="7CC60699"/>
    <w:rsid w:val="7CCB27F0"/>
    <w:rsid w:val="7DBE440D"/>
    <w:rsid w:val="7DC662B5"/>
    <w:rsid w:val="7DDA7A98"/>
    <w:rsid w:val="7F6C18AF"/>
    <w:rsid w:val="7FDB6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2"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420"/>
    </w:pPr>
    <w:rPr>
      <w:rFonts w:ascii="宋体" w:hAnsi="宋体"/>
      <w:sz w:val="24"/>
    </w:rPr>
  </w:style>
  <w:style w:type="paragraph" w:styleId="5">
    <w:name w:val="annotation text"/>
    <w:basedOn w:val="1"/>
    <w:link w:val="33"/>
    <w:unhideWhenUsed/>
    <w:qFormat/>
    <w:uiPriority w:val="0"/>
    <w:pPr>
      <w:jc w:val="left"/>
    </w:pPr>
  </w:style>
  <w:style w:type="paragraph" w:styleId="6">
    <w:name w:val="Body Text"/>
    <w:basedOn w:val="1"/>
    <w:next w:val="7"/>
    <w:qFormat/>
    <w:uiPriority w:val="0"/>
    <w:rPr>
      <w:rFonts w:ascii="仿宋_GB2312" w:eastAsia="仿宋_GB2312"/>
      <w:sz w:val="32"/>
    </w:r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link w:val="22"/>
    <w:unhideWhenUsed/>
    <w:qFormat/>
    <w:uiPriority w:val="0"/>
    <w:pPr>
      <w:spacing w:line="700" w:lineRule="exact"/>
      <w:ind w:left="960"/>
    </w:pPr>
    <w:rPr>
      <w:sz w:val="44"/>
    </w:rPr>
  </w:style>
  <w:style w:type="paragraph" w:styleId="9">
    <w:name w:val="Plain Text"/>
    <w:basedOn w:val="1"/>
    <w:link w:val="31"/>
    <w:semiHidden/>
    <w:unhideWhenUsed/>
    <w:qFormat/>
    <w:uiPriority w:val="99"/>
    <w:rPr>
      <w:rFonts w:ascii="宋体" w:hAnsi="Courier New" w:cs="Courier New"/>
      <w:sz w:val="21"/>
      <w:szCs w:val="21"/>
    </w:rPr>
  </w:style>
  <w:style w:type="paragraph" w:styleId="10">
    <w:name w:val="Date"/>
    <w:basedOn w:val="1"/>
    <w:next w:val="1"/>
    <w:link w:val="28"/>
    <w:qFormat/>
    <w:uiPriority w:val="0"/>
    <w:rPr>
      <w:rFonts w:asciiTheme="minorHAnsi" w:hAnsiTheme="minorHAnsi" w:eastAsiaTheme="minorEastAsia" w:cstheme="minorBidi"/>
      <w:szCs w:val="22"/>
    </w:rPr>
  </w:style>
  <w:style w:type="paragraph" w:styleId="11">
    <w:name w:val="Body Text Indent 2"/>
    <w:basedOn w:val="1"/>
    <w:link w:val="27"/>
    <w:unhideWhenUsed/>
    <w:qFormat/>
    <w:uiPriority w:val="99"/>
    <w:pPr>
      <w:spacing w:after="120" w:line="480" w:lineRule="auto"/>
      <w:ind w:left="420" w:leftChars="200"/>
    </w:pPr>
  </w:style>
  <w:style w:type="paragraph" w:styleId="12">
    <w:name w:val="Balloon Text"/>
    <w:basedOn w:val="1"/>
    <w:link w:val="32"/>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pacing w:line="180" w:lineRule="auto"/>
      <w:jc w:val="center"/>
    </w:pPr>
    <w:rPr>
      <w:sz w:val="30"/>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3 Char"/>
    <w:basedOn w:val="17"/>
    <w:link w:val="4"/>
    <w:qFormat/>
    <w:uiPriority w:val="0"/>
    <w:rPr>
      <w:rFonts w:ascii="Times New Roman" w:hAnsi="Times New Roman" w:eastAsia="宋体" w:cs="Times New Roman"/>
      <w:b/>
      <w:sz w:val="32"/>
      <w:szCs w:val="20"/>
    </w:rPr>
  </w:style>
  <w:style w:type="character" w:customStyle="1" w:styleId="22">
    <w:name w:val="正文文本缩进 Char"/>
    <w:basedOn w:val="17"/>
    <w:link w:val="8"/>
    <w:qFormat/>
    <w:uiPriority w:val="0"/>
    <w:rPr>
      <w:rFonts w:ascii="Times New Roman" w:hAnsi="Times New Roman" w:eastAsia="宋体" w:cs="Times New Roman"/>
      <w:sz w:val="44"/>
      <w:szCs w:val="20"/>
    </w:rPr>
  </w:style>
  <w:style w:type="paragraph" w:customStyle="1" w:styleId="23">
    <w:name w:val="图例"/>
    <w:basedOn w:val="1"/>
    <w:qFormat/>
    <w:uiPriority w:val="0"/>
    <w:pPr>
      <w:spacing w:before="120" w:after="120" w:line="360" w:lineRule="auto"/>
      <w:jc w:val="center"/>
    </w:pPr>
    <w:rPr>
      <w:rFonts w:eastAsia="仿宋_GB2312"/>
      <w:b/>
      <w:sz w:val="24"/>
    </w:rPr>
  </w:style>
  <w:style w:type="character" w:customStyle="1" w:styleId="24">
    <w:name w:val="页眉 Char"/>
    <w:basedOn w:val="17"/>
    <w:link w:val="14"/>
    <w:qFormat/>
    <w:uiPriority w:val="99"/>
    <w:rPr>
      <w:rFonts w:ascii="Times New Roman" w:hAnsi="Times New Roman" w:eastAsia="宋体" w:cs="Times New Roman"/>
      <w:sz w:val="18"/>
      <w:szCs w:val="18"/>
    </w:rPr>
  </w:style>
  <w:style w:type="character" w:customStyle="1" w:styleId="25">
    <w:name w:val="页脚 Char"/>
    <w:basedOn w:val="17"/>
    <w:link w:val="13"/>
    <w:qFormat/>
    <w:uiPriority w:val="99"/>
    <w:rPr>
      <w:rFonts w:ascii="Times New Roman" w:hAnsi="Times New Roman" w:eastAsia="宋体" w:cs="Times New Roman"/>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7">
    <w:name w:val="正文文本缩进 2 Char"/>
    <w:basedOn w:val="17"/>
    <w:link w:val="11"/>
    <w:qFormat/>
    <w:uiPriority w:val="99"/>
    <w:rPr>
      <w:rFonts w:ascii="Times New Roman" w:hAnsi="Times New Roman" w:eastAsia="宋体" w:cs="Times New Roman"/>
      <w:sz w:val="28"/>
      <w:szCs w:val="20"/>
    </w:rPr>
  </w:style>
  <w:style w:type="character" w:customStyle="1" w:styleId="28">
    <w:name w:val="日期 Char"/>
    <w:link w:val="10"/>
    <w:qFormat/>
    <w:uiPriority w:val="0"/>
    <w:rPr>
      <w:sz w:val="28"/>
    </w:rPr>
  </w:style>
  <w:style w:type="character" w:customStyle="1" w:styleId="29">
    <w:name w:val="日期 Char1"/>
    <w:basedOn w:val="17"/>
    <w:semiHidden/>
    <w:qFormat/>
    <w:uiPriority w:val="99"/>
    <w:rPr>
      <w:rFonts w:ascii="Times New Roman" w:hAnsi="Times New Roman" w:eastAsia="宋体" w:cs="Times New Roman"/>
      <w:sz w:val="28"/>
      <w:szCs w:val="20"/>
    </w:rPr>
  </w:style>
  <w:style w:type="paragraph" w:customStyle="1" w:styleId="30">
    <w:name w:val="1"/>
    <w:basedOn w:val="1"/>
    <w:next w:val="9"/>
    <w:qFormat/>
    <w:uiPriority w:val="0"/>
    <w:rPr>
      <w:rFonts w:ascii="宋体" w:hAnsi="Courier New"/>
      <w:sz w:val="21"/>
    </w:rPr>
  </w:style>
  <w:style w:type="character" w:customStyle="1" w:styleId="31">
    <w:name w:val="纯文本 Char"/>
    <w:basedOn w:val="17"/>
    <w:link w:val="9"/>
    <w:semiHidden/>
    <w:qFormat/>
    <w:uiPriority w:val="99"/>
    <w:rPr>
      <w:rFonts w:ascii="宋体" w:hAnsi="Courier New" w:eastAsia="宋体" w:cs="Courier New"/>
      <w:szCs w:val="21"/>
    </w:rPr>
  </w:style>
  <w:style w:type="character" w:customStyle="1" w:styleId="32">
    <w:name w:val="批注框文本 Char"/>
    <w:basedOn w:val="17"/>
    <w:link w:val="12"/>
    <w:semiHidden/>
    <w:qFormat/>
    <w:uiPriority w:val="99"/>
    <w:rPr>
      <w:kern w:val="2"/>
      <w:sz w:val="18"/>
      <w:szCs w:val="18"/>
    </w:rPr>
  </w:style>
  <w:style w:type="character" w:customStyle="1" w:styleId="33">
    <w:name w:val="批注文字 Char"/>
    <w:link w:val="5"/>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Company>
  <Pages>28</Pages>
  <Words>10481</Words>
  <Characters>10815</Characters>
  <Lines>110</Lines>
  <Paragraphs>31</Paragraphs>
  <TotalTime>475</TotalTime>
  <ScaleCrop>false</ScaleCrop>
  <LinksUpToDate>false</LinksUpToDate>
  <CharactersWithSpaces>11545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2021-01-06T02:06:00Z</dcterms:created>
  <dc:creator>User</dc:creator>
  <cp:lastModifiedBy>蔺宝宝</cp:lastModifiedBy>
  <cp:lastPrinted>2022-05-16T03:22:00Z</cp:lastPrinted>
  <dcterms:modified xsi:type="dcterms:W3CDTF">2022-05-27T08:32:06Z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1132496957_cloud</vt:lpwstr>
  </property>
  <property fmtid="{D5CDD505-2E9C-101B-9397-08002B2CF9AE}" pid="4" name="ICV">
    <vt:lpwstr>7C5CE235A6DD4240B5EF3D31D1058478</vt:lpwstr>
  </property>
</Properties>
</file>