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000000" w:themeColor="text1"/>
          <w:sz w:val="44"/>
          <w:szCs w:val="44"/>
          <w14:textFill>
            <w14:solidFill>
              <w14:schemeClr w14:val="tx1"/>
            </w14:solidFill>
          </w14:textFill>
        </w:rPr>
      </w:pPr>
      <w:bookmarkStart w:id="0" w:name="_Toc287620665"/>
    </w:p>
    <w:p>
      <w:pPr>
        <w:pStyle w:val="19"/>
        <w:rPr>
          <w:rFonts w:hint="eastAsia" w:ascii="仿宋" w:hAnsi="仿宋" w:eastAsia="仿宋" w:cs="仿宋"/>
          <w:color w:val="000000" w:themeColor="text1"/>
          <w14:textFill>
            <w14:solidFill>
              <w14:schemeClr w14:val="tx1"/>
            </w14:solidFill>
          </w14:textFill>
        </w:rPr>
      </w:pPr>
    </w:p>
    <w:p>
      <w:pPr>
        <w:autoSpaceDE w:val="0"/>
        <w:autoSpaceDN w:val="0"/>
        <w:adjustRightInd w:val="0"/>
        <w:snapToGrid w:val="0"/>
        <w:spacing w:line="360" w:lineRule="auto"/>
        <w:jc w:val="center"/>
        <w:rPr>
          <w:rFonts w:hint="eastAsia" w:ascii="仿宋" w:hAnsi="仿宋" w:eastAsia="仿宋" w:cs="仿宋"/>
          <w:color w:val="000000" w:themeColor="text1"/>
          <w:kern w:val="0"/>
          <w:sz w:val="36"/>
          <w:szCs w:val="36"/>
          <w:lang w:val="en-US"/>
          <w14:textFill>
            <w14:solidFill>
              <w14:schemeClr w14:val="tx1"/>
            </w14:solidFill>
          </w14:textFill>
        </w:rPr>
      </w:pPr>
      <w:r>
        <w:rPr>
          <w:rFonts w:hint="eastAsia" w:ascii="仿宋" w:hAnsi="仿宋" w:eastAsia="仿宋" w:cs="仿宋"/>
          <w:color w:val="000000" w:themeColor="text1"/>
          <w:kern w:val="0"/>
          <w:sz w:val="36"/>
          <w:szCs w:val="36"/>
          <w14:textFill>
            <w14:solidFill>
              <w14:schemeClr w14:val="tx1"/>
            </w14:solidFill>
          </w14:textFill>
        </w:rPr>
        <w:t>刘家坪立交高压铁塔保护</w:t>
      </w:r>
      <w:r>
        <w:rPr>
          <w:rFonts w:hint="eastAsia" w:ascii="仿宋" w:hAnsi="仿宋" w:eastAsia="仿宋" w:cs="仿宋"/>
          <w:color w:val="000000" w:themeColor="text1"/>
          <w:kern w:val="0"/>
          <w:sz w:val="36"/>
          <w:szCs w:val="36"/>
          <w:lang w:val="en-US" w:eastAsia="zh-CN"/>
          <w14:textFill>
            <w14:solidFill>
              <w14:schemeClr w14:val="tx1"/>
            </w14:solidFill>
          </w14:textFill>
        </w:rPr>
        <w:t>方案</w:t>
      </w:r>
      <w:r>
        <w:rPr>
          <w:rFonts w:hint="eastAsia" w:ascii="仿宋" w:hAnsi="仿宋" w:eastAsia="仿宋" w:cs="仿宋"/>
          <w:color w:val="000000" w:themeColor="text1"/>
          <w:kern w:val="0"/>
          <w:sz w:val="36"/>
          <w:szCs w:val="36"/>
          <w:lang w:eastAsia="zh-CN"/>
          <w14:textFill>
            <w14:solidFill>
              <w14:schemeClr w14:val="tx1"/>
            </w14:solidFill>
          </w14:textFill>
        </w:rPr>
        <w:t>专项</w:t>
      </w:r>
      <w:r>
        <w:rPr>
          <w:rFonts w:hint="eastAsia" w:ascii="仿宋" w:hAnsi="仿宋" w:eastAsia="仿宋" w:cs="仿宋"/>
          <w:color w:val="000000" w:themeColor="text1"/>
          <w:kern w:val="0"/>
          <w:sz w:val="36"/>
          <w:szCs w:val="36"/>
          <w:lang w:val="en-US" w:eastAsia="zh-CN"/>
          <w14:textFill>
            <w14:solidFill>
              <w14:schemeClr w14:val="tx1"/>
            </w14:solidFill>
          </w14:textFill>
        </w:rPr>
        <w:t>论证评估、施工安全监测及验收评估</w:t>
      </w: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center"/>
        <w:rPr>
          <w:rFonts w:hint="eastAsia" w:ascii="仿宋" w:hAnsi="仿宋" w:eastAsia="仿宋" w:cs="仿宋"/>
          <w:color w:val="000000" w:themeColor="text1"/>
          <w:kern w:val="0"/>
          <w:sz w:val="72"/>
          <w:szCs w:val="72"/>
          <w14:textFill>
            <w14:solidFill>
              <w14:schemeClr w14:val="tx1"/>
            </w14:solidFill>
          </w14:textFill>
        </w:rPr>
      </w:pPr>
      <w:r>
        <w:rPr>
          <w:rFonts w:hint="eastAsia" w:ascii="仿宋" w:hAnsi="仿宋" w:eastAsia="仿宋" w:cs="仿宋"/>
          <w:color w:val="000000" w:themeColor="text1"/>
          <w:kern w:val="0"/>
          <w:sz w:val="72"/>
          <w:szCs w:val="72"/>
          <w14:textFill>
            <w14:solidFill>
              <w14:schemeClr w14:val="tx1"/>
            </w14:solidFill>
          </w14:textFill>
        </w:rPr>
        <w:t xml:space="preserve"> 采 购 文 件</w:t>
      </w:r>
    </w:p>
    <w:p>
      <w:pPr>
        <w:autoSpaceDE w:val="0"/>
        <w:autoSpaceDN w:val="0"/>
        <w:adjustRightInd w:val="0"/>
        <w:snapToGrid w:val="0"/>
        <w:spacing w:line="360" w:lineRule="auto"/>
        <w:jc w:val="left"/>
        <w:rPr>
          <w:rFonts w:hint="eastAsia" w:ascii="仿宋" w:hAnsi="仿宋" w:eastAsia="仿宋" w:cs="仿宋"/>
          <w:color w:val="000000" w:themeColor="text1"/>
          <w:kern w:val="0"/>
          <w:sz w:val="10"/>
          <w:szCs w:val="1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hint="eastAsia" w:ascii="仿宋" w:hAnsi="仿宋" w:eastAsia="仿宋" w:cs="仿宋"/>
          <w:color w:val="000000" w:themeColor="text1"/>
          <w:kern w:val="0"/>
          <w:sz w:val="20"/>
          <w:szCs w:val="20"/>
          <w14:textFill>
            <w14:solidFill>
              <w14:schemeClr w14:val="tx1"/>
            </w14:solidFill>
          </w14:textFill>
        </w:rPr>
      </w:pPr>
    </w:p>
    <w:p>
      <w:pPr>
        <w:pStyle w:val="19"/>
        <w:rPr>
          <w:rFonts w:hint="eastAsia" w:ascii="仿宋" w:hAnsi="仿宋" w:eastAsia="仿宋" w:cs="仿宋"/>
          <w:color w:val="000000" w:themeColor="text1"/>
          <w:kern w:val="0"/>
          <w:sz w:val="20"/>
          <w:szCs w:val="20"/>
          <w14:textFill>
            <w14:solidFill>
              <w14:schemeClr w14:val="tx1"/>
            </w14:solidFill>
          </w14:textFill>
        </w:rPr>
      </w:pPr>
    </w:p>
    <w:p>
      <w:pPr>
        <w:rPr>
          <w:rFonts w:hint="eastAsia" w:ascii="仿宋" w:hAnsi="仿宋" w:eastAsia="仿宋" w:cs="仿宋"/>
          <w:color w:val="000000" w:themeColor="text1"/>
          <w:kern w:val="0"/>
          <w:sz w:val="20"/>
          <w:szCs w:val="20"/>
          <w14:textFill>
            <w14:solidFill>
              <w14:schemeClr w14:val="tx1"/>
            </w14:solidFill>
          </w14:textFill>
        </w:rPr>
      </w:pPr>
    </w:p>
    <w:p>
      <w:pPr>
        <w:pStyle w:val="19"/>
        <w:rPr>
          <w:rFonts w:hint="eastAsia" w:ascii="仿宋" w:hAnsi="仿宋" w:eastAsia="仿宋" w:cs="仿宋"/>
          <w:color w:val="000000" w:themeColor="text1"/>
          <w:kern w:val="0"/>
          <w:sz w:val="20"/>
          <w:szCs w:val="20"/>
          <w14:textFill>
            <w14:solidFill>
              <w14:schemeClr w14:val="tx1"/>
            </w14:solidFill>
          </w14:textFill>
        </w:rPr>
      </w:pPr>
    </w:p>
    <w:p>
      <w:pPr>
        <w:rPr>
          <w:rFonts w:hint="eastAsia" w:ascii="仿宋" w:hAnsi="仿宋" w:eastAsia="仿宋" w:cs="仿宋"/>
          <w:color w:val="000000" w:themeColor="text1"/>
          <w:kern w:val="0"/>
          <w:sz w:val="20"/>
          <w:szCs w:val="20"/>
          <w14:textFill>
            <w14:solidFill>
              <w14:schemeClr w14:val="tx1"/>
            </w14:solidFill>
          </w14:textFill>
        </w:rPr>
      </w:pPr>
    </w:p>
    <w:p>
      <w:pPr>
        <w:pStyle w:val="19"/>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autoSpaceDE w:val="0"/>
        <w:autoSpaceDN w:val="0"/>
        <w:adjustRightInd w:val="0"/>
        <w:snapToGrid w:val="0"/>
        <w:spacing w:line="360" w:lineRule="auto"/>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rPr>
          <w:rFonts w:hint="eastAsia" w:ascii="仿宋" w:hAnsi="仿宋" w:eastAsia="仿宋" w:cs="仿宋"/>
          <w:color w:val="000000" w:themeColor="text1"/>
          <w:kern w:val="0"/>
          <w:sz w:val="20"/>
          <w:szCs w:val="20"/>
          <w14:textFill>
            <w14:solidFill>
              <w14:schemeClr w14:val="tx1"/>
            </w14:solidFill>
          </w14:textFill>
        </w:rPr>
      </w:pPr>
    </w:p>
    <w:p>
      <w:pPr>
        <w:tabs>
          <w:tab w:val="left" w:pos="6219"/>
        </w:tabs>
        <w:autoSpaceDE w:val="0"/>
        <w:autoSpaceDN w:val="0"/>
        <w:adjustRightInd w:val="0"/>
        <w:snapToGrid w:val="0"/>
        <w:spacing w:line="360" w:lineRule="auto"/>
        <w:jc w:val="center"/>
        <w:rPr>
          <w:rFonts w:hint="eastAsia" w:ascii="仿宋" w:hAnsi="仿宋" w:eastAsia="仿宋" w:cs="仿宋"/>
          <w:bCs/>
          <w:color w:val="000000" w:themeColor="text1"/>
          <w:w w:val="99"/>
          <w:kern w:val="0"/>
          <w:sz w:val="28"/>
          <w:szCs w:val="28"/>
          <w14:textFill>
            <w14:solidFill>
              <w14:schemeClr w14:val="tx1"/>
            </w14:solidFill>
          </w14:textFill>
        </w:rPr>
      </w:pPr>
      <w:r>
        <w:rPr>
          <w:rFonts w:hint="eastAsia" w:ascii="仿宋" w:hAnsi="仿宋" w:eastAsia="仿宋" w:cs="仿宋"/>
          <w:bCs/>
          <w:color w:val="000000" w:themeColor="text1"/>
          <w:w w:val="99"/>
          <w:kern w:val="0"/>
          <w:sz w:val="28"/>
          <w:szCs w:val="28"/>
          <w14:textFill>
            <w14:solidFill>
              <w14:schemeClr w14:val="tx1"/>
            </w14:solidFill>
          </w14:textFill>
        </w:rPr>
        <w:t>招   标   人：</w:t>
      </w:r>
      <w:r>
        <w:rPr>
          <w:rFonts w:hint="eastAsia" w:ascii="仿宋" w:hAnsi="仿宋" w:eastAsia="仿宋" w:cs="仿宋"/>
          <w:color w:val="000000" w:themeColor="text1"/>
          <w:sz w:val="32"/>
          <w:szCs w:val="32"/>
          <w:u w:val="single"/>
          <w14:textFill>
            <w14:solidFill>
              <w14:schemeClr w14:val="tx1"/>
            </w14:solidFill>
          </w14:textFill>
        </w:rPr>
        <w:t>重庆经开区开发建设有限公司</w:t>
      </w:r>
      <w:r>
        <w:rPr>
          <w:rFonts w:hint="eastAsia" w:ascii="仿宋" w:hAnsi="仿宋" w:eastAsia="仿宋" w:cs="仿宋"/>
          <w:bCs/>
          <w:color w:val="000000" w:themeColor="text1"/>
          <w:w w:val="99"/>
          <w:kern w:val="0"/>
          <w:sz w:val="28"/>
          <w:szCs w:val="28"/>
          <w14:textFill>
            <w14:solidFill>
              <w14:schemeClr w14:val="tx1"/>
            </w14:solidFill>
          </w14:textFill>
        </w:rPr>
        <w:t>（盖单位法人章）</w:t>
      </w:r>
    </w:p>
    <w:p>
      <w:pPr>
        <w:autoSpaceDE w:val="0"/>
        <w:autoSpaceDN w:val="0"/>
        <w:adjustRightInd w:val="0"/>
        <w:snapToGrid w:val="0"/>
        <w:spacing w:line="360" w:lineRule="auto"/>
        <w:jc w:val="center"/>
        <w:rPr>
          <w:rFonts w:hint="eastAsia" w:ascii="仿宋" w:hAnsi="仿宋" w:eastAsia="仿宋" w:cs="仿宋"/>
          <w:bCs/>
          <w:color w:val="000000" w:themeColor="text1"/>
          <w:kern w:val="0"/>
          <w:sz w:val="20"/>
          <w:szCs w:val="20"/>
          <w14:textFill>
            <w14:solidFill>
              <w14:schemeClr w14:val="tx1"/>
            </w14:solidFill>
          </w14:textFill>
        </w:rPr>
      </w:pPr>
    </w:p>
    <w:p>
      <w:pPr>
        <w:tabs>
          <w:tab w:val="left" w:pos="6252"/>
        </w:tabs>
        <w:autoSpaceDE w:val="0"/>
        <w:autoSpaceDN w:val="0"/>
        <w:adjustRightInd w:val="0"/>
        <w:snapToGrid w:val="0"/>
        <w:spacing w:line="360" w:lineRule="auto"/>
        <w:jc w:val="center"/>
        <w:rPr>
          <w:rFonts w:hint="eastAsia" w:ascii="仿宋" w:hAnsi="仿宋" w:eastAsia="仿宋" w:cs="仿宋"/>
          <w:bCs/>
          <w:color w:val="000000" w:themeColor="text1"/>
          <w:spacing w:val="8"/>
          <w:kern w:val="0"/>
          <w:sz w:val="28"/>
          <w:szCs w:val="28"/>
          <w14:textFill>
            <w14:solidFill>
              <w14:schemeClr w14:val="tx1"/>
            </w14:solidFill>
          </w14:textFill>
        </w:rPr>
        <w:sectPr>
          <w:pgSz w:w="11907" w:h="16840"/>
          <w:pgMar w:top="1304" w:right="1134" w:bottom="1304" w:left="1304" w:header="851" w:footer="992" w:gutter="0"/>
          <w:pgNumType w:fmt="numberInDash" w:start="1"/>
          <w:cols w:space="720" w:num="1"/>
          <w:docGrid w:linePitch="312" w:charSpace="0"/>
        </w:sectPr>
      </w:pPr>
      <w:bookmarkStart w:id="1" w:name="_Toc536796736"/>
      <w:bookmarkStart w:id="2" w:name="_Toc13210649"/>
      <w:bookmarkStart w:id="3" w:name="_Toc536797277"/>
      <w:bookmarkStart w:id="4" w:name="_Toc536621766"/>
      <w:bookmarkStart w:id="5" w:name="_Toc509218549"/>
      <w:r>
        <w:rPr>
          <w:rFonts w:hint="eastAsia" w:ascii="仿宋" w:hAnsi="仿宋" w:eastAsia="仿宋" w:cs="仿宋"/>
          <w:bCs/>
          <w:color w:val="000000" w:themeColor="text1"/>
          <w:spacing w:val="8"/>
          <w:kern w:val="0"/>
          <w:sz w:val="28"/>
          <w:szCs w:val="28"/>
          <w:u w:val="single"/>
          <w14:textFill>
            <w14:solidFill>
              <w14:schemeClr w14:val="tx1"/>
            </w14:solidFill>
          </w14:textFill>
        </w:rPr>
        <w:t>2023</w:t>
      </w:r>
      <w:r>
        <w:rPr>
          <w:rFonts w:hint="eastAsia" w:ascii="仿宋" w:hAnsi="仿宋" w:eastAsia="仿宋" w:cs="仿宋"/>
          <w:bCs/>
          <w:color w:val="000000" w:themeColor="text1"/>
          <w:spacing w:val="8"/>
          <w:kern w:val="0"/>
          <w:sz w:val="28"/>
          <w:szCs w:val="28"/>
          <w14:textFill>
            <w14:solidFill>
              <w14:schemeClr w14:val="tx1"/>
            </w14:solidFill>
          </w14:textFill>
        </w:rPr>
        <w:t>年</w:t>
      </w:r>
      <w:r>
        <w:rPr>
          <w:rFonts w:hint="eastAsia" w:ascii="仿宋" w:hAnsi="仿宋" w:eastAsia="仿宋" w:cs="仿宋"/>
          <w:bCs/>
          <w:color w:val="000000" w:themeColor="text1"/>
          <w:spacing w:val="8"/>
          <w:kern w:val="0"/>
          <w:sz w:val="28"/>
          <w:szCs w:val="28"/>
          <w:u w:val="single"/>
          <w:lang w:val="en-US" w:eastAsia="zh-CN"/>
          <w14:textFill>
            <w14:solidFill>
              <w14:schemeClr w14:val="tx1"/>
            </w14:solidFill>
          </w14:textFill>
        </w:rPr>
        <w:t>6</w:t>
      </w:r>
      <w:r>
        <w:rPr>
          <w:rFonts w:hint="eastAsia" w:ascii="仿宋" w:hAnsi="仿宋" w:eastAsia="仿宋" w:cs="仿宋"/>
          <w:bCs/>
          <w:color w:val="000000" w:themeColor="text1"/>
          <w:spacing w:val="8"/>
          <w:kern w:val="0"/>
          <w:sz w:val="28"/>
          <w:szCs w:val="28"/>
          <w14:textFill>
            <w14:solidFill>
              <w14:schemeClr w14:val="tx1"/>
            </w14:solidFill>
          </w14:textFill>
        </w:rPr>
        <w:t>月</w:t>
      </w:r>
      <w:bookmarkEnd w:id="1"/>
      <w:bookmarkEnd w:id="2"/>
      <w:bookmarkEnd w:id="3"/>
      <w:bookmarkEnd w:id="4"/>
      <w:bookmarkEnd w:id="5"/>
    </w:p>
    <w:bookmarkEnd w:id="0"/>
    <w:p>
      <w:pPr>
        <w:spacing w:line="360" w:lineRule="auto"/>
        <w:rPr>
          <w:rFonts w:hint="eastAsia" w:ascii="仿宋" w:hAnsi="仿宋" w:eastAsia="仿宋" w:cs="仿宋"/>
          <w:color w:val="000000" w:themeColor="text1"/>
          <w14:textFill>
            <w14:solidFill>
              <w14:schemeClr w14:val="tx1"/>
            </w14:solidFill>
          </w14:textFill>
        </w:rPr>
      </w:pPr>
    </w:p>
    <w:p>
      <w:pPr>
        <w:pStyle w:val="3"/>
        <w:spacing w:before="0" w:after="0" w:line="480" w:lineRule="auto"/>
        <w:jc w:val="center"/>
        <w:rPr>
          <w:rFonts w:hint="eastAsia" w:ascii="仿宋" w:hAnsi="仿宋" w:eastAsia="仿宋" w:cs="仿宋"/>
          <w:color w:val="000000" w:themeColor="text1"/>
          <w:sz w:val="52"/>
          <w:szCs w:val="52"/>
          <w14:textFill>
            <w14:solidFill>
              <w14:schemeClr w14:val="tx1"/>
            </w14:solidFill>
          </w14:textFill>
        </w:rPr>
      </w:pPr>
      <w:bookmarkStart w:id="6" w:name="_Toc509218690"/>
      <w:bookmarkStart w:id="7" w:name="_Toc29541"/>
      <w:r>
        <w:rPr>
          <w:rFonts w:hint="eastAsia" w:ascii="仿宋" w:hAnsi="仿宋" w:eastAsia="仿宋" w:cs="仿宋"/>
          <w:color w:val="000000" w:themeColor="text1"/>
          <w:sz w:val="52"/>
          <w:szCs w:val="52"/>
          <w14:textFill>
            <w14:solidFill>
              <w14:schemeClr w14:val="tx1"/>
            </w14:solidFill>
          </w14:textFill>
        </w:rPr>
        <w:t>第 一 卷</w:t>
      </w:r>
      <w:bookmarkEnd w:id="6"/>
      <w:bookmarkEnd w:id="7"/>
    </w:p>
    <w:p>
      <w:pPr>
        <w:spacing w:line="200" w:lineRule="exac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3"/>
        <w:spacing w:line="360" w:lineRule="auto"/>
        <w:jc w:val="center"/>
        <w:rPr>
          <w:rFonts w:hint="eastAsia" w:ascii="仿宋" w:hAnsi="仿宋" w:eastAsia="仿宋" w:cs="仿宋"/>
          <w:snapToGrid w:val="0"/>
          <w:color w:val="000000" w:themeColor="text1"/>
          <w:kern w:val="0"/>
          <w14:textFill>
            <w14:solidFill>
              <w14:schemeClr w14:val="tx1"/>
            </w14:solidFill>
          </w14:textFill>
        </w:rPr>
      </w:pPr>
      <w:bookmarkStart w:id="8" w:name="_Toc10868"/>
      <w:bookmarkStart w:id="9" w:name="_Toc287620666"/>
      <w:bookmarkStart w:id="10" w:name="_Toc287607727"/>
      <w:bookmarkStart w:id="11" w:name="_Toc430530415"/>
      <w:bookmarkStart w:id="12" w:name="_Toc277082535"/>
      <w:bookmarkStart w:id="13" w:name="_Toc509218691"/>
      <w:bookmarkStart w:id="14" w:name="_Toc224103298"/>
      <w:r>
        <w:rPr>
          <w:rFonts w:hint="eastAsia" w:ascii="仿宋" w:hAnsi="仿宋" w:eastAsia="仿宋" w:cs="仿宋"/>
          <w:snapToGrid w:val="0"/>
          <w:color w:val="000000" w:themeColor="text1"/>
          <w:kern w:val="0"/>
          <w14:textFill>
            <w14:solidFill>
              <w14:schemeClr w14:val="tx1"/>
            </w14:solidFill>
          </w14:textFill>
        </w:rPr>
        <w:t>第一章  采购公告</w:t>
      </w:r>
      <w:bookmarkEnd w:id="8"/>
      <w:bookmarkEnd w:id="9"/>
      <w:bookmarkEnd w:id="10"/>
      <w:bookmarkEnd w:id="11"/>
      <w:bookmarkEnd w:id="12"/>
      <w:bookmarkEnd w:id="13"/>
      <w:bookmarkEnd w:id="14"/>
    </w:p>
    <w:p>
      <w:pPr>
        <w:spacing w:line="360" w:lineRule="auto"/>
        <w:jc w:val="center"/>
        <w:rPr>
          <w:rFonts w:hint="eastAsia" w:ascii="仿宋" w:hAnsi="仿宋" w:eastAsia="仿宋" w:cs="仿宋"/>
          <w:snapToGrid w:val="0"/>
          <w:color w:val="000000" w:themeColor="text1"/>
          <w:w w:val="99"/>
          <w:kern w:val="0"/>
          <w:sz w:val="28"/>
          <w:szCs w:val="28"/>
          <w:highlight w:val="none"/>
          <w:lang w:val="en-US"/>
          <w14:textFill>
            <w14:solidFill>
              <w14:schemeClr w14:val="tx1"/>
            </w14:solidFill>
          </w14:textFill>
        </w:rPr>
      </w:pPr>
      <w:r>
        <w:rPr>
          <w:rFonts w:hint="eastAsia" w:ascii="仿宋" w:hAnsi="仿宋" w:eastAsia="仿宋" w:cs="仿宋"/>
          <w:snapToGrid w:val="0"/>
          <w:color w:val="000000" w:themeColor="text1"/>
          <w:w w:val="99"/>
          <w:kern w:val="0"/>
          <w:sz w:val="28"/>
          <w:szCs w:val="28"/>
          <w:highlight w:val="none"/>
          <w14:textFill>
            <w14:solidFill>
              <w14:schemeClr w14:val="tx1"/>
            </w14:solidFill>
          </w14:textFill>
        </w:rPr>
        <w:t>刘家坪立交高压铁塔保护</w:t>
      </w:r>
      <w:r>
        <w:rPr>
          <w:rFonts w:hint="eastAsia" w:ascii="仿宋" w:hAnsi="仿宋" w:eastAsia="仿宋" w:cs="仿宋"/>
          <w:snapToGrid w:val="0"/>
          <w:color w:val="000000" w:themeColor="text1"/>
          <w:w w:val="99"/>
          <w:kern w:val="0"/>
          <w:sz w:val="28"/>
          <w:szCs w:val="28"/>
          <w:highlight w:val="none"/>
          <w:lang w:val="en-US" w:eastAsia="zh-CN"/>
          <w14:textFill>
            <w14:solidFill>
              <w14:schemeClr w14:val="tx1"/>
            </w14:solidFill>
          </w14:textFill>
        </w:rPr>
        <w:t>方案</w:t>
      </w:r>
      <w:r>
        <w:rPr>
          <w:rFonts w:hint="eastAsia" w:ascii="仿宋" w:hAnsi="仿宋" w:eastAsia="仿宋" w:cs="仿宋"/>
          <w:snapToGrid w:val="0"/>
          <w:color w:val="000000" w:themeColor="text1"/>
          <w:w w:val="99"/>
          <w:kern w:val="0"/>
          <w:sz w:val="28"/>
          <w:szCs w:val="28"/>
          <w:highlight w:val="none"/>
          <w:lang w:eastAsia="zh-CN"/>
          <w14:textFill>
            <w14:solidFill>
              <w14:schemeClr w14:val="tx1"/>
            </w14:solidFill>
          </w14:textFill>
        </w:rPr>
        <w:t>专项</w:t>
      </w:r>
      <w:r>
        <w:rPr>
          <w:rFonts w:hint="eastAsia" w:ascii="仿宋" w:hAnsi="仿宋" w:eastAsia="仿宋" w:cs="仿宋"/>
          <w:snapToGrid w:val="0"/>
          <w:color w:val="000000" w:themeColor="text1"/>
          <w:w w:val="99"/>
          <w:kern w:val="0"/>
          <w:sz w:val="28"/>
          <w:szCs w:val="28"/>
          <w:highlight w:val="none"/>
          <w:lang w:val="en-US" w:eastAsia="zh-CN"/>
          <w14:textFill>
            <w14:solidFill>
              <w14:schemeClr w14:val="tx1"/>
            </w14:solidFill>
          </w14:textFill>
        </w:rPr>
        <w:t>论证评估、施工安全监测及验收评估</w:t>
      </w:r>
    </w:p>
    <w:p>
      <w:pPr>
        <w:spacing w:line="360" w:lineRule="auto"/>
        <w:jc w:val="center"/>
        <w:rPr>
          <w:rFonts w:hint="eastAsia" w:ascii="仿宋" w:hAnsi="仿宋" w:eastAsia="仿宋" w:cs="仿宋"/>
          <w:snapToGrid w:val="0"/>
          <w:color w:val="000000" w:themeColor="text1"/>
          <w:w w:val="99"/>
          <w:kern w:val="0"/>
          <w:sz w:val="28"/>
          <w:szCs w:val="28"/>
          <w:highlight w:val="none"/>
          <w14:textFill>
            <w14:solidFill>
              <w14:schemeClr w14:val="tx1"/>
            </w14:solidFill>
          </w14:textFill>
        </w:rPr>
      </w:pPr>
      <w:r>
        <w:rPr>
          <w:rFonts w:hint="eastAsia" w:ascii="仿宋" w:hAnsi="仿宋" w:eastAsia="仿宋" w:cs="仿宋"/>
          <w:snapToGrid w:val="0"/>
          <w:color w:val="000000" w:themeColor="text1"/>
          <w:w w:val="99"/>
          <w:kern w:val="0"/>
          <w:sz w:val="28"/>
          <w:szCs w:val="28"/>
          <w:highlight w:val="none"/>
          <w14:textFill>
            <w14:solidFill>
              <w14:schemeClr w14:val="tx1"/>
            </w14:solidFill>
          </w14:textFill>
        </w:rPr>
        <w:t>采购公告</w:t>
      </w:r>
    </w:p>
    <w:p>
      <w:pPr>
        <w:pStyle w:val="4"/>
        <w:spacing w:before="100" w:after="100" w:line="460" w:lineRule="exact"/>
        <w:rPr>
          <w:rFonts w:hint="eastAsia" w:ascii="仿宋" w:hAnsi="仿宋" w:eastAsia="仿宋" w:cs="仿宋"/>
          <w:snapToGrid w:val="0"/>
          <w:color w:val="000000" w:themeColor="text1"/>
          <w:sz w:val="28"/>
          <w:szCs w:val="28"/>
          <w:highlight w:val="none"/>
          <w14:textFill>
            <w14:solidFill>
              <w14:schemeClr w14:val="tx1"/>
            </w14:solidFill>
          </w14:textFill>
        </w:rPr>
      </w:pPr>
      <w:bookmarkStart w:id="15" w:name="_Toc200359427"/>
      <w:bookmarkStart w:id="16" w:name="_Toc287607728"/>
      <w:bookmarkStart w:id="17" w:name="_Toc287620667"/>
      <w:bookmarkStart w:id="18" w:name="_Toc430530416"/>
      <w:bookmarkStart w:id="19" w:name="_Toc509218692"/>
      <w:bookmarkStart w:id="20" w:name="_Toc224103299"/>
      <w:bookmarkStart w:id="21" w:name="_Toc277082536"/>
      <w:bookmarkStart w:id="22" w:name="_Toc200359238"/>
      <w:bookmarkStart w:id="23" w:name="_Toc6489"/>
      <w:r>
        <w:rPr>
          <w:rFonts w:hint="eastAsia" w:ascii="仿宋" w:hAnsi="仿宋" w:eastAsia="仿宋" w:cs="仿宋"/>
          <w:snapToGrid w:val="0"/>
          <w:color w:val="000000" w:themeColor="text1"/>
          <w:sz w:val="28"/>
          <w:szCs w:val="28"/>
          <w:highlight w:val="none"/>
          <w14:textFill>
            <w14:solidFill>
              <w14:schemeClr w14:val="tx1"/>
            </w14:solidFill>
          </w14:textFill>
        </w:rPr>
        <w:t>1.  采购条件</w:t>
      </w:r>
      <w:bookmarkEnd w:id="15"/>
      <w:bookmarkEnd w:id="16"/>
      <w:bookmarkEnd w:id="17"/>
      <w:bookmarkEnd w:id="18"/>
      <w:bookmarkEnd w:id="19"/>
      <w:bookmarkEnd w:id="20"/>
      <w:bookmarkEnd w:id="21"/>
      <w:bookmarkEnd w:id="22"/>
      <w:bookmarkEnd w:id="23"/>
    </w:p>
    <w:p>
      <w:pPr>
        <w:spacing w:line="596" w:lineRule="exact"/>
        <w:ind w:firstLine="420" w:firstLineChars="200"/>
        <w:rPr>
          <w:rFonts w:hint="eastAsia" w:ascii="仿宋" w:hAnsi="仿宋" w:eastAsia="仿宋" w:cs="仿宋"/>
          <w:snapToGrid w:val="0"/>
          <w:color w:val="000000" w:themeColor="text1"/>
          <w:kern w:val="0"/>
          <w:szCs w:val="21"/>
          <w:highlight w:val="none"/>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本采购项目</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 xml:space="preserve">刘家坪立交工程  </w:t>
      </w:r>
      <w:r>
        <w:rPr>
          <w:rFonts w:hint="eastAsia" w:ascii="仿宋" w:hAnsi="仿宋" w:eastAsia="仿宋" w:cs="仿宋"/>
          <w:snapToGrid w:val="0"/>
          <w:color w:val="000000" w:themeColor="text1"/>
          <w:kern w:val="0"/>
          <w:szCs w:val="21"/>
          <w:highlight w:val="none"/>
          <w14:textFill>
            <w14:solidFill>
              <w14:schemeClr w14:val="tx1"/>
            </w14:solidFill>
          </w14:textFill>
        </w:rPr>
        <w:t>已由</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 xml:space="preserve">  经开区改革发展与科技局  </w:t>
      </w:r>
      <w:r>
        <w:rPr>
          <w:rFonts w:hint="eastAsia" w:ascii="仿宋" w:hAnsi="仿宋" w:eastAsia="仿宋" w:cs="仿宋"/>
          <w:snapToGrid w:val="0"/>
          <w:color w:val="000000" w:themeColor="text1"/>
          <w:kern w:val="0"/>
          <w:szCs w:val="21"/>
          <w:highlight w:val="none"/>
          <w14:textFill>
            <w14:solidFill>
              <w14:schemeClr w14:val="tx1"/>
            </w14:solidFill>
          </w14:textFill>
        </w:rPr>
        <w:t>根据</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渝经开经发【2011】100号</w:t>
      </w:r>
      <w:r>
        <w:rPr>
          <w:rFonts w:hint="eastAsia" w:ascii="仿宋" w:hAnsi="仿宋" w:eastAsia="仿宋" w:cs="仿宋"/>
          <w:snapToGrid w:val="0"/>
          <w:color w:val="000000" w:themeColor="text1"/>
          <w:kern w:val="0"/>
          <w:szCs w:val="21"/>
          <w:highlight w:val="none"/>
          <w14:textFill>
            <w14:solidFill>
              <w14:schemeClr w14:val="tx1"/>
            </w14:solidFill>
          </w14:textFill>
        </w:rPr>
        <w:t>文件，项目业主为</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 xml:space="preserve"> 重庆广阳湾生态城投资发展集团有限公司</w:t>
      </w:r>
      <w:r>
        <w:rPr>
          <w:rFonts w:hint="eastAsia" w:ascii="仿宋" w:hAnsi="仿宋" w:eastAsia="仿宋" w:cs="仿宋"/>
          <w:snapToGrid w:val="0"/>
          <w:color w:val="000000" w:themeColor="text1"/>
          <w:kern w:val="0"/>
          <w:szCs w:val="21"/>
          <w:highlight w:val="none"/>
          <w14:textFill>
            <w14:solidFill>
              <w14:schemeClr w14:val="tx1"/>
            </w14:solidFill>
          </w14:textFill>
        </w:rPr>
        <w:t>，建设资金</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业主自筹</w:t>
      </w:r>
      <w:r>
        <w:rPr>
          <w:rFonts w:hint="eastAsia" w:ascii="仿宋" w:hAnsi="仿宋" w:eastAsia="仿宋" w:cs="仿宋"/>
          <w:snapToGrid w:val="0"/>
          <w:color w:val="000000" w:themeColor="text1"/>
          <w:kern w:val="0"/>
          <w:szCs w:val="21"/>
          <w:highlight w:val="none"/>
          <w14:textFill>
            <w14:solidFill>
              <w14:schemeClr w14:val="tx1"/>
            </w14:solidFill>
          </w14:textFill>
        </w:rPr>
        <w:t>，采购人</w:t>
      </w:r>
      <w:r>
        <w:rPr>
          <w:rFonts w:hint="eastAsia" w:ascii="仿宋" w:hAnsi="仿宋" w:eastAsia="仿宋" w:cs="仿宋"/>
          <w:snapToGrid w:val="0"/>
          <w:color w:val="000000" w:themeColor="text1"/>
          <w:kern w:val="0"/>
          <w:position w:val="-2"/>
          <w:szCs w:val="21"/>
          <w:highlight w:val="none"/>
          <w14:textFill>
            <w14:solidFill>
              <w14:schemeClr w14:val="tx1"/>
            </w14:solidFill>
          </w14:textFill>
        </w:rPr>
        <w:t>为</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 xml:space="preserve">  重庆经开区开发建设有限公司  </w:t>
      </w:r>
      <w:r>
        <w:rPr>
          <w:rFonts w:hint="eastAsia" w:ascii="仿宋" w:hAnsi="仿宋" w:eastAsia="仿宋" w:cs="仿宋"/>
          <w:snapToGrid w:val="0"/>
          <w:color w:val="000000" w:themeColor="text1"/>
          <w:kern w:val="0"/>
          <w:position w:val="-2"/>
          <w:szCs w:val="21"/>
          <w:highlight w:val="none"/>
          <w14:textFill>
            <w14:solidFill>
              <w14:schemeClr w14:val="tx1"/>
            </w14:solidFill>
          </w14:textFill>
        </w:rPr>
        <w:t>。项目已具备采购条件，现对</w:t>
      </w:r>
      <w:r>
        <w:rPr>
          <w:rFonts w:hint="eastAsia" w:ascii="仿宋" w:hAnsi="仿宋" w:eastAsia="仿宋" w:cs="仿宋"/>
          <w:snapToGrid w:val="0"/>
          <w:color w:val="000000" w:themeColor="text1"/>
          <w:kern w:val="0"/>
          <w:position w:val="-2"/>
          <w:szCs w:val="21"/>
          <w:highlight w:val="none"/>
          <w:u w:val="single"/>
          <w14:textFill>
            <w14:solidFill>
              <w14:schemeClr w14:val="tx1"/>
            </w14:solidFill>
          </w14:textFill>
        </w:rPr>
        <w:t>该项目的高压铁塔保护</w:t>
      </w:r>
      <w:r>
        <w:rPr>
          <w:rFonts w:hint="eastAsia" w:ascii="仿宋" w:hAnsi="仿宋" w:eastAsia="仿宋" w:cs="仿宋"/>
          <w:snapToGrid w:val="0"/>
          <w:color w:val="000000" w:themeColor="text1"/>
          <w:kern w:val="0"/>
          <w:position w:val="-2"/>
          <w:szCs w:val="21"/>
          <w:highlight w:val="none"/>
          <w:u w:val="single"/>
          <w:lang w:val="en-US" w:eastAsia="zh-CN"/>
          <w14:textFill>
            <w14:solidFill>
              <w14:schemeClr w14:val="tx1"/>
            </w14:solidFill>
          </w14:textFill>
        </w:rPr>
        <w:t>方案</w:t>
      </w:r>
      <w:r>
        <w:rPr>
          <w:rFonts w:hint="eastAsia" w:ascii="仿宋" w:hAnsi="仿宋" w:eastAsia="仿宋" w:cs="仿宋"/>
          <w:snapToGrid w:val="0"/>
          <w:color w:val="000000" w:themeColor="text1"/>
          <w:kern w:val="0"/>
          <w:position w:val="-2"/>
          <w:szCs w:val="21"/>
          <w:highlight w:val="none"/>
          <w:u w:val="single"/>
          <w:lang w:eastAsia="zh-CN"/>
          <w14:textFill>
            <w14:solidFill>
              <w14:schemeClr w14:val="tx1"/>
            </w14:solidFill>
          </w14:textFill>
        </w:rPr>
        <w:t>专项</w:t>
      </w:r>
      <w:r>
        <w:rPr>
          <w:rFonts w:hint="eastAsia" w:ascii="仿宋" w:hAnsi="仿宋" w:eastAsia="仿宋" w:cs="仿宋"/>
          <w:snapToGrid w:val="0"/>
          <w:color w:val="000000" w:themeColor="text1"/>
          <w:kern w:val="0"/>
          <w:position w:val="-2"/>
          <w:szCs w:val="21"/>
          <w:highlight w:val="none"/>
          <w:u w:val="single"/>
          <w:lang w:val="en-US" w:eastAsia="zh-CN"/>
          <w14:textFill>
            <w14:solidFill>
              <w14:schemeClr w14:val="tx1"/>
            </w14:solidFill>
          </w14:textFill>
        </w:rPr>
        <w:t>论证评估、施工安全监测及验收评</w:t>
      </w:r>
      <w:r>
        <w:rPr>
          <w:rFonts w:hint="eastAsia" w:ascii="仿宋" w:hAnsi="仿宋" w:eastAsia="仿宋" w:cs="仿宋"/>
          <w:i w:val="0"/>
          <w:iCs w:val="0"/>
          <w:snapToGrid w:val="0"/>
          <w:color w:val="000000" w:themeColor="text1"/>
          <w:kern w:val="0"/>
          <w:position w:val="-2"/>
          <w:szCs w:val="21"/>
          <w:highlight w:val="none"/>
          <w:u w:val="single"/>
          <w:lang w:val="en-US" w:eastAsia="zh-CN"/>
          <w14:textFill>
            <w14:solidFill>
              <w14:schemeClr w14:val="tx1"/>
            </w14:solidFill>
          </w14:textFill>
        </w:rPr>
        <w:t>估</w:t>
      </w:r>
      <w:r>
        <w:rPr>
          <w:rFonts w:hint="eastAsia" w:ascii="仿宋" w:hAnsi="仿宋" w:eastAsia="仿宋" w:cs="仿宋"/>
          <w:i w:val="0"/>
          <w:iCs w:val="0"/>
          <w:snapToGrid w:val="0"/>
          <w:color w:val="000000" w:themeColor="text1"/>
          <w:kern w:val="0"/>
          <w:position w:val="-2"/>
          <w:szCs w:val="21"/>
          <w:highlight w:val="none"/>
          <w:u w:val="single"/>
          <w14:textFill>
            <w14:solidFill>
              <w14:schemeClr w14:val="tx1"/>
            </w14:solidFill>
          </w14:textFill>
        </w:rPr>
        <w:t>进行竞争性</w:t>
      </w:r>
      <w:r>
        <w:rPr>
          <w:rFonts w:hint="eastAsia" w:ascii="仿宋" w:hAnsi="仿宋" w:eastAsia="仿宋" w:cs="仿宋"/>
          <w:i w:val="0"/>
          <w:iCs w:val="0"/>
          <w:snapToGrid w:val="0"/>
          <w:color w:val="000000" w:themeColor="text1"/>
          <w:kern w:val="0"/>
          <w:position w:val="-2"/>
          <w:szCs w:val="21"/>
          <w:highlight w:val="none"/>
          <w:u w:val="single"/>
          <w:lang w:val="en-US" w:eastAsia="zh-CN"/>
          <w14:textFill>
            <w14:solidFill>
              <w14:schemeClr w14:val="tx1"/>
            </w14:solidFill>
          </w14:textFill>
        </w:rPr>
        <w:t>磋商</w:t>
      </w:r>
      <w:r>
        <w:rPr>
          <w:rFonts w:hint="eastAsia" w:ascii="仿宋" w:hAnsi="仿宋" w:eastAsia="仿宋" w:cs="仿宋"/>
          <w:snapToGrid w:val="0"/>
          <w:color w:val="000000" w:themeColor="text1"/>
          <w:kern w:val="0"/>
          <w:position w:val="-2"/>
          <w:szCs w:val="21"/>
          <w:highlight w:val="none"/>
          <w14:textFill>
            <w14:solidFill>
              <w14:schemeClr w14:val="tx1"/>
            </w14:solidFill>
          </w14:textFill>
        </w:rPr>
        <w:t>。</w:t>
      </w:r>
    </w:p>
    <w:p>
      <w:pPr>
        <w:pStyle w:val="4"/>
        <w:spacing w:before="100" w:after="100" w:line="460" w:lineRule="exact"/>
        <w:rPr>
          <w:rFonts w:hint="eastAsia" w:ascii="仿宋" w:hAnsi="仿宋" w:eastAsia="仿宋" w:cs="仿宋"/>
          <w:snapToGrid w:val="0"/>
          <w:color w:val="000000" w:themeColor="text1"/>
          <w:sz w:val="28"/>
          <w:szCs w:val="28"/>
          <w:highlight w:val="none"/>
          <w14:textFill>
            <w14:solidFill>
              <w14:schemeClr w14:val="tx1"/>
            </w14:solidFill>
          </w14:textFill>
        </w:rPr>
      </w:pPr>
      <w:bookmarkStart w:id="24" w:name="_Toc200359239"/>
      <w:bookmarkStart w:id="25" w:name="_Toc287620668"/>
      <w:bookmarkStart w:id="26" w:name="_Toc430530417"/>
      <w:bookmarkStart w:id="27" w:name="_Toc224103300"/>
      <w:bookmarkStart w:id="28" w:name="_Toc287607729"/>
      <w:bookmarkStart w:id="29" w:name="_Toc509218693"/>
      <w:bookmarkStart w:id="30" w:name="_Toc277082537"/>
      <w:bookmarkStart w:id="31" w:name="_Toc200359428"/>
      <w:bookmarkStart w:id="32" w:name="_Toc7267"/>
      <w:r>
        <w:rPr>
          <w:rFonts w:hint="eastAsia" w:ascii="仿宋" w:hAnsi="仿宋" w:eastAsia="仿宋" w:cs="仿宋"/>
          <w:snapToGrid w:val="0"/>
          <w:color w:val="000000" w:themeColor="text1"/>
          <w:sz w:val="28"/>
          <w:szCs w:val="28"/>
          <w:highlight w:val="none"/>
          <w14:textFill>
            <w14:solidFill>
              <w14:schemeClr w14:val="tx1"/>
            </w14:solidFill>
          </w14:textFill>
        </w:rPr>
        <w:t>2.  项目概况与采购范围</w:t>
      </w:r>
      <w:bookmarkEnd w:id="24"/>
      <w:bookmarkEnd w:id="25"/>
      <w:bookmarkEnd w:id="26"/>
      <w:bookmarkEnd w:id="27"/>
      <w:bookmarkEnd w:id="28"/>
      <w:bookmarkEnd w:id="29"/>
      <w:bookmarkEnd w:id="30"/>
      <w:bookmarkEnd w:id="31"/>
      <w:bookmarkEnd w:id="32"/>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highlight w:val="none"/>
          <w:u w:val="single"/>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2.1 建设地点：</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重庆</w:t>
      </w: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经开</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区</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2.2 项目概况与建设规模：</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刘家坪立交</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B匝道及附属桩板挡墙建设临近三基电力设施，分别为220kV花峡东西线9#铁塔、110kV巴红东西线46#号铁塔及一处35kV门型杆，按照相关要求，需对B匝道及附属桩板挡墙进行专项安全评估并通过国网重庆市电力公司南岸供电分公司审核。同时施工过程中应进行安全监测，竣工验收阶段进行安全验收。</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2.3 本次采购项目合同估算金额：</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260000</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元</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trike w:val="0"/>
          <w:color w:val="000000" w:themeColor="text1"/>
          <w:kern w:val="0"/>
          <w:sz w:val="32"/>
          <w:szCs w:val="32"/>
          <w:u w:val="none"/>
          <w:lang w:val="en-US" w:eastAsia="zh-CN"/>
          <w14:textFill>
            <w14:solidFill>
              <w14:schemeClr w14:val="tx1"/>
            </w14:solidFill>
          </w14:textFill>
        </w:rPr>
      </w:pPr>
      <w:r>
        <w:rPr>
          <w:rFonts w:hint="eastAsia" w:ascii="仿宋" w:hAnsi="仿宋" w:eastAsia="仿宋" w:cs="仿宋"/>
          <w:snapToGrid w:val="0"/>
          <w:color w:val="000000" w:themeColor="text1"/>
          <w:kern w:val="0"/>
          <w:szCs w:val="21"/>
          <w:highlight w:val="none"/>
          <w14:textFill>
            <w14:solidFill>
              <w14:schemeClr w14:val="tx1"/>
            </w14:solidFill>
          </w14:textFill>
        </w:rPr>
        <w:t>2.4 采购范围：</w:t>
      </w: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刘家坪立交</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B匝道及附属桩板挡墙进行专项安全论证评估、施工过程监测、竣工安全评估。B匝道及附属桩板挡墙临近电力铁塔，最近处仅有5米，桩板挡墙建设对电力铁塔影响较大，</w:t>
      </w: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刘家坪立</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B匝道及附属桩板挡墙专项安全评估包含方案阶段的专项论证评估，施工过程中的安全监测，以及验收阶段的安全验收评估。</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highlight w:val="none"/>
          <w:u w:val="single"/>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2.5 工期要求</w:t>
      </w:r>
      <w:r>
        <w:rPr>
          <w:rFonts w:hint="eastAsia" w:ascii="仿宋" w:hAnsi="仿宋" w:eastAsia="仿宋" w:cs="仿宋"/>
          <w:snapToGrid w:val="0"/>
          <w:color w:val="000000" w:themeColor="text1"/>
          <w:kern w:val="0"/>
          <w:szCs w:val="21"/>
          <w:highlight w:val="none"/>
          <w14:textFill>
            <w14:solidFill>
              <w14:schemeClr w14:val="tx1"/>
            </w14:solidFill>
          </w14:textFill>
        </w:rPr>
        <w:t>：</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 xml:space="preserve"> 15天</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 xml:space="preserve">    缺陷责任期要求：</w:t>
      </w:r>
      <w:r>
        <w:rPr>
          <w:rFonts w:hint="eastAsia" w:ascii="仿宋" w:hAnsi="仿宋" w:eastAsia="仿宋" w:cs="仿宋"/>
          <w:snapToGrid w:val="0"/>
          <w:color w:val="000000" w:themeColor="text1"/>
          <w:kern w:val="0"/>
          <w:szCs w:val="21"/>
          <w:u w:val="single"/>
          <w14:textFill>
            <w14:solidFill>
              <w14:schemeClr w14:val="tx1"/>
            </w14:solidFill>
          </w14:textFill>
        </w:rPr>
        <w:t xml:space="preserve"> 24个月</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2.6 标段划分（如有）：</w:t>
      </w:r>
      <w:r>
        <w:rPr>
          <w:rFonts w:hint="eastAsia" w:ascii="仿宋" w:hAnsi="仿宋" w:eastAsia="仿宋" w:cs="仿宋"/>
          <w:snapToGrid w:val="0"/>
          <w:color w:val="000000" w:themeColor="text1"/>
          <w:kern w:val="0"/>
          <w:szCs w:val="21"/>
          <w:u w:val="single"/>
          <w14:textFill>
            <w14:solidFill>
              <w14:schemeClr w14:val="tx1"/>
            </w14:solidFill>
          </w14:textFill>
        </w:rPr>
        <w:t xml:space="preserve">    /    </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2.7 其他：</w:t>
      </w:r>
      <w:r>
        <w:rPr>
          <w:rFonts w:hint="eastAsia" w:ascii="仿宋" w:hAnsi="仿宋" w:eastAsia="仿宋" w:cs="仿宋"/>
          <w:snapToGrid w:val="0"/>
          <w:color w:val="000000" w:themeColor="text1"/>
          <w:kern w:val="0"/>
          <w:szCs w:val="21"/>
          <w:u w:val="single"/>
          <w14:textFill>
            <w14:solidFill>
              <w14:schemeClr w14:val="tx1"/>
            </w14:solidFill>
          </w14:textFill>
        </w:rPr>
        <w:t xml:space="preserve">    /    </w:t>
      </w:r>
    </w:p>
    <w:p>
      <w:pPr>
        <w:pStyle w:val="4"/>
        <w:spacing w:before="100" w:after="100" w:line="460" w:lineRule="exact"/>
        <w:rPr>
          <w:rFonts w:hint="eastAsia" w:ascii="仿宋" w:hAnsi="仿宋" w:eastAsia="仿宋" w:cs="仿宋"/>
          <w:snapToGrid w:val="0"/>
          <w:color w:val="000000" w:themeColor="text1"/>
          <w:sz w:val="28"/>
          <w:szCs w:val="28"/>
          <w14:textFill>
            <w14:solidFill>
              <w14:schemeClr w14:val="tx1"/>
            </w14:solidFill>
          </w14:textFill>
        </w:rPr>
      </w:pPr>
      <w:bookmarkStart w:id="33" w:name="_Toc430530418"/>
      <w:bookmarkStart w:id="34" w:name="_Toc200359240"/>
      <w:bookmarkStart w:id="35" w:name="_Toc224103301"/>
      <w:bookmarkStart w:id="36" w:name="_Toc16457"/>
      <w:bookmarkStart w:id="37" w:name="_Toc200359429"/>
      <w:bookmarkStart w:id="38" w:name="_Toc509218694"/>
      <w:bookmarkStart w:id="39" w:name="_Toc287620669"/>
      <w:bookmarkStart w:id="40" w:name="_Toc287607730"/>
      <w:bookmarkStart w:id="41" w:name="_Toc277082538"/>
      <w:r>
        <w:rPr>
          <w:rFonts w:hint="eastAsia" w:ascii="仿宋" w:hAnsi="仿宋" w:eastAsia="仿宋" w:cs="仿宋"/>
          <w:snapToGrid w:val="0"/>
          <w:color w:val="000000" w:themeColor="text1"/>
          <w:sz w:val="28"/>
          <w:szCs w:val="28"/>
          <w14:textFill>
            <w14:solidFill>
              <w14:schemeClr w14:val="tx1"/>
            </w14:solidFill>
          </w14:textFill>
        </w:rPr>
        <w:t>3.  投标人资格要求</w:t>
      </w:r>
      <w:bookmarkEnd w:id="33"/>
      <w:bookmarkEnd w:id="34"/>
      <w:bookmarkEnd w:id="35"/>
      <w:bookmarkEnd w:id="36"/>
      <w:bookmarkEnd w:id="37"/>
      <w:bookmarkEnd w:id="38"/>
      <w:bookmarkEnd w:id="39"/>
      <w:bookmarkEnd w:id="40"/>
      <w:bookmarkEnd w:id="41"/>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3.1  本次采购要求投标人须具备以下条件：</w:t>
      </w:r>
    </w:p>
    <w:p>
      <w:pPr>
        <w:ind w:firstLine="420" w:firstLineChars="200"/>
        <w:rPr>
          <w:rFonts w:hint="eastAsia" w:ascii="仿宋" w:hAnsi="仿宋" w:eastAsia="仿宋" w:cs="仿宋"/>
          <w:snapToGrid w:val="0"/>
          <w:color w:val="000000" w:themeColor="text1"/>
          <w:kern w:val="0"/>
          <w:szCs w:val="21"/>
          <w:u w:val="single"/>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3.1.1 本次采购要求投标人具备的</w:t>
      </w:r>
      <w:r>
        <w:rPr>
          <w:rFonts w:hint="eastAsia" w:ascii="仿宋" w:hAnsi="仿宋" w:eastAsia="仿宋" w:cs="仿宋"/>
          <w:snapToGrid w:val="0"/>
          <w:color w:val="000000" w:themeColor="text1"/>
          <w:kern w:val="0"/>
          <w:szCs w:val="21"/>
          <w:lang w:val="en-US" w:eastAsia="zh-CN"/>
          <w14:textFill>
            <w14:solidFill>
              <w14:schemeClr w14:val="tx1"/>
            </w14:solidFill>
          </w14:textFill>
        </w:rPr>
        <w:t>工程勘察设计类</w:t>
      </w:r>
      <w:r>
        <w:rPr>
          <w:rFonts w:hint="eastAsia" w:ascii="仿宋" w:hAnsi="仿宋" w:eastAsia="仿宋" w:cs="仿宋"/>
          <w:snapToGrid w:val="0"/>
          <w:color w:val="000000" w:themeColor="text1"/>
          <w:kern w:val="0"/>
          <w:szCs w:val="21"/>
          <w14:textFill>
            <w14:solidFill>
              <w14:schemeClr w14:val="tx1"/>
            </w14:solidFill>
          </w14:textFill>
        </w:rPr>
        <w:t>资质条件：</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具备</w:t>
      </w: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工程勘察综合类甲级资质</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或市政行业甲级资质或电力行业乙级资质</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w:t>
      </w:r>
    </w:p>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3.1.2 投标人还应在人员、设备、资金等方面具有相应的施工能力，详见采购文件第二章投标人须知前附表第1.4.1项内容。</w:t>
      </w:r>
    </w:p>
    <w:p>
      <w:pPr>
        <w:tabs>
          <w:tab w:val="left" w:pos="3045"/>
          <w:tab w:val="left" w:pos="8310"/>
        </w:tabs>
        <w:autoSpaceDE w:val="0"/>
        <w:autoSpaceDN w:val="0"/>
        <w:adjustRightInd w:val="0"/>
        <w:snapToGrid w:val="0"/>
        <w:spacing w:line="460" w:lineRule="exact"/>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3.2  本次采购不接受联合体投标。</w:t>
      </w:r>
    </w:p>
    <w:p>
      <w:pPr>
        <w:pStyle w:val="4"/>
        <w:spacing w:before="100" w:after="100" w:line="460" w:lineRule="exact"/>
        <w:rPr>
          <w:rFonts w:hint="eastAsia" w:ascii="仿宋" w:hAnsi="仿宋" w:eastAsia="仿宋" w:cs="仿宋"/>
          <w:snapToGrid w:val="0"/>
          <w:color w:val="000000" w:themeColor="text1"/>
          <w:sz w:val="28"/>
          <w:szCs w:val="28"/>
          <w14:textFill>
            <w14:solidFill>
              <w14:schemeClr w14:val="tx1"/>
            </w14:solidFill>
          </w14:textFill>
        </w:rPr>
      </w:pPr>
      <w:bookmarkStart w:id="42" w:name="_Toc14585"/>
      <w:bookmarkStart w:id="43" w:name="_Toc287620670"/>
      <w:bookmarkStart w:id="44" w:name="_Toc277082539"/>
      <w:bookmarkStart w:id="45" w:name="_Toc430530419"/>
      <w:bookmarkStart w:id="46" w:name="_Toc509218695"/>
      <w:bookmarkStart w:id="47" w:name="_Toc224103302"/>
      <w:bookmarkStart w:id="48" w:name="_Toc200359241"/>
      <w:bookmarkStart w:id="49" w:name="_Toc287607731"/>
      <w:bookmarkStart w:id="50" w:name="_Toc200359430"/>
      <w:r>
        <w:rPr>
          <w:rFonts w:hint="eastAsia" w:ascii="仿宋" w:hAnsi="仿宋" w:eastAsia="仿宋" w:cs="仿宋"/>
          <w:snapToGrid w:val="0"/>
          <w:color w:val="000000" w:themeColor="text1"/>
          <w:sz w:val="28"/>
          <w:szCs w:val="28"/>
          <w14:textFill>
            <w14:solidFill>
              <w14:schemeClr w14:val="tx1"/>
            </w14:solidFill>
          </w14:textFill>
        </w:rPr>
        <w:t>4.  采购文件的获取</w:t>
      </w:r>
      <w:bookmarkEnd w:id="42"/>
      <w:bookmarkEnd w:id="43"/>
      <w:bookmarkEnd w:id="44"/>
      <w:bookmarkEnd w:id="45"/>
      <w:bookmarkEnd w:id="46"/>
      <w:bookmarkEnd w:id="47"/>
      <w:bookmarkEnd w:id="48"/>
      <w:bookmarkEnd w:id="49"/>
      <w:bookmarkEnd w:id="50"/>
    </w:p>
    <w:p>
      <w:pPr>
        <w:tabs>
          <w:tab w:val="left" w:pos="2420"/>
          <w:tab w:val="left" w:pos="5445"/>
        </w:tabs>
        <w:autoSpaceDE w:val="0"/>
        <w:autoSpaceDN w:val="0"/>
        <w:adjustRightInd w:val="0"/>
        <w:snapToGrid w:val="0"/>
        <w:spacing w:line="450" w:lineRule="exact"/>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4.1本采购项目自行递交采购文件，投标人在投标前可在重庆经开区投资集团官网</w:t>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HYPERLINK "http://www.cetzig.com/"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snapToGrid w:val="0"/>
          <w:color w:val="000000" w:themeColor="text1"/>
          <w:kern w:val="0"/>
          <w:szCs w:val="21"/>
          <w:u w:val="single"/>
          <w14:textFill>
            <w14:solidFill>
              <w14:schemeClr w14:val="tx1"/>
            </w14:solidFill>
          </w14:textFill>
        </w:rPr>
        <w:t>http://www.cetzig.com/</w:t>
      </w:r>
      <w:r>
        <w:rPr>
          <w:rFonts w:hint="eastAsia" w:ascii="仿宋" w:hAnsi="仿宋" w:eastAsia="仿宋" w:cs="仿宋"/>
          <w:color w:val="000000" w:themeColor="text1"/>
          <w14:textFill>
            <w14:solidFill>
              <w14:schemeClr w14:val="tx1"/>
            </w14:solidFill>
          </w14:textFill>
        </w:rPr>
        <w:fldChar w:fldCharType="end"/>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snapToGrid w:val="0"/>
          <w:color w:val="000000" w:themeColor="text1"/>
          <w:kern w:val="0"/>
          <w:szCs w:val="21"/>
          <w14:textFill>
            <w14:solidFill>
              <w14:schemeClr w14:val="tx1"/>
            </w14:solidFill>
          </w14:textFill>
        </w:rPr>
        <w:t>下载采购文件、工程量清单、电子图纸等资料。</w:t>
      </w:r>
    </w:p>
    <w:p>
      <w:pPr>
        <w:tabs>
          <w:tab w:val="left" w:pos="2420"/>
          <w:tab w:val="left" w:pos="5445"/>
        </w:tabs>
        <w:autoSpaceDE w:val="0"/>
        <w:autoSpaceDN w:val="0"/>
        <w:adjustRightInd w:val="0"/>
        <w:snapToGrid w:val="0"/>
        <w:spacing w:line="450" w:lineRule="exact"/>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4.2  投标人可通过采购公告中的联系人及联系地址书面递交对</w:t>
      </w:r>
      <w:r>
        <w:rPr>
          <w:rFonts w:hint="eastAsia" w:ascii="仿宋" w:hAnsi="仿宋" w:eastAsia="仿宋" w:cs="仿宋"/>
          <w:snapToGrid w:val="0"/>
          <w:color w:val="000000" w:themeColor="text1"/>
          <w:kern w:val="0"/>
          <w:szCs w:val="21"/>
          <w:u w:val="single"/>
          <w14:textFill>
            <w14:solidFill>
              <w14:schemeClr w14:val="tx1"/>
            </w14:solidFill>
          </w14:textFill>
        </w:rPr>
        <w:t>刘家坪立交高压铁塔保护</w:t>
      </w:r>
      <w:r>
        <w:rPr>
          <w:rFonts w:hint="eastAsia" w:ascii="仿宋" w:hAnsi="仿宋" w:eastAsia="仿宋" w:cs="仿宋"/>
          <w:snapToGrid w:val="0"/>
          <w:color w:val="000000" w:themeColor="text1"/>
          <w:kern w:val="0"/>
          <w:szCs w:val="21"/>
          <w:u w:val="single"/>
          <w:lang w:val="en-US" w:eastAsia="zh-CN"/>
          <w14:textFill>
            <w14:solidFill>
              <w14:schemeClr w14:val="tx1"/>
            </w14:solidFill>
          </w14:textFill>
        </w:rPr>
        <w:t>方案</w:t>
      </w:r>
      <w:r>
        <w:rPr>
          <w:rFonts w:hint="eastAsia" w:ascii="仿宋" w:hAnsi="仿宋" w:eastAsia="仿宋" w:cs="仿宋"/>
          <w:snapToGrid w:val="0"/>
          <w:color w:val="000000" w:themeColor="text1"/>
          <w:kern w:val="0"/>
          <w:szCs w:val="21"/>
          <w:u w:val="single"/>
          <w:lang w:eastAsia="zh-CN"/>
          <w14:textFill>
            <w14:solidFill>
              <w14:schemeClr w14:val="tx1"/>
            </w14:solidFill>
          </w14:textFill>
        </w:rPr>
        <w:t>专项</w:t>
      </w:r>
      <w:r>
        <w:rPr>
          <w:rFonts w:hint="eastAsia" w:ascii="仿宋" w:hAnsi="仿宋" w:eastAsia="仿宋" w:cs="仿宋"/>
          <w:snapToGrid w:val="0"/>
          <w:color w:val="000000" w:themeColor="text1"/>
          <w:kern w:val="0"/>
          <w:szCs w:val="21"/>
          <w:u w:val="single"/>
          <w:lang w:val="en-US" w:eastAsia="zh-CN"/>
          <w14:textFill>
            <w14:solidFill>
              <w14:schemeClr w14:val="tx1"/>
            </w14:solidFill>
          </w14:textFill>
        </w:rPr>
        <w:t>论证评估、施工安全监测及验收评估</w:t>
      </w:r>
      <w:r>
        <w:rPr>
          <w:rFonts w:hint="eastAsia" w:ascii="仿宋" w:hAnsi="仿宋" w:eastAsia="仿宋" w:cs="仿宋"/>
          <w:snapToGrid w:val="0"/>
          <w:color w:val="000000" w:themeColor="text1"/>
          <w:kern w:val="0"/>
          <w:szCs w:val="21"/>
          <w:u w:val="single"/>
          <w:lang w:eastAsia="zh-CN"/>
          <w14:textFill>
            <w14:solidFill>
              <w14:schemeClr w14:val="tx1"/>
            </w14:solidFill>
          </w14:textFill>
        </w:rPr>
        <w:t>采购文件</w:t>
      </w:r>
      <w:r>
        <w:rPr>
          <w:rFonts w:hint="eastAsia" w:ascii="仿宋" w:hAnsi="仿宋" w:eastAsia="仿宋" w:cs="仿宋"/>
          <w:snapToGrid w:val="0"/>
          <w:color w:val="000000" w:themeColor="text1"/>
          <w:kern w:val="0"/>
          <w:szCs w:val="21"/>
          <w14:textFill>
            <w14:solidFill>
              <w14:schemeClr w14:val="tx1"/>
            </w14:solidFill>
          </w14:textFill>
        </w:rPr>
        <w:t>提出疑问，提问截止时间为公告公示后第</w:t>
      </w:r>
      <w:r>
        <w:rPr>
          <w:rFonts w:hint="eastAsia" w:ascii="仿宋" w:hAnsi="仿宋" w:eastAsia="仿宋" w:cs="仿宋"/>
          <w:snapToGrid w:val="0"/>
          <w:color w:val="000000" w:themeColor="text1"/>
          <w:kern w:val="0"/>
          <w:szCs w:val="21"/>
          <w:lang w:eastAsia="zh-CN"/>
          <w14:textFill>
            <w14:solidFill>
              <w14:schemeClr w14:val="tx1"/>
            </w14:solidFill>
          </w14:textFill>
        </w:rPr>
        <w:t>一</w:t>
      </w:r>
      <w:r>
        <w:rPr>
          <w:rFonts w:hint="eastAsia" w:ascii="仿宋" w:hAnsi="仿宋" w:eastAsia="仿宋" w:cs="仿宋"/>
          <w:snapToGrid w:val="0"/>
          <w:color w:val="000000" w:themeColor="text1"/>
          <w:kern w:val="0"/>
          <w:szCs w:val="21"/>
          <w14:textFill>
            <w14:solidFill>
              <w14:schemeClr w14:val="tx1"/>
            </w14:solidFill>
          </w14:textFill>
        </w:rPr>
        <w:t>天。（提示：公告公示后第</w:t>
      </w:r>
      <w:r>
        <w:rPr>
          <w:rFonts w:hint="eastAsia" w:ascii="仿宋" w:hAnsi="仿宋" w:eastAsia="仿宋" w:cs="仿宋"/>
          <w:snapToGrid w:val="0"/>
          <w:color w:val="000000" w:themeColor="text1"/>
          <w:kern w:val="0"/>
          <w:szCs w:val="21"/>
          <w:lang w:eastAsia="zh-CN"/>
          <w14:textFill>
            <w14:solidFill>
              <w14:schemeClr w14:val="tx1"/>
            </w14:solidFill>
          </w14:textFill>
        </w:rPr>
        <w:t>一</w:t>
      </w:r>
      <w:r>
        <w:rPr>
          <w:rFonts w:hint="eastAsia" w:ascii="仿宋" w:hAnsi="仿宋" w:eastAsia="仿宋" w:cs="仿宋"/>
          <w:snapToGrid w:val="0"/>
          <w:color w:val="000000" w:themeColor="text1"/>
          <w:kern w:val="0"/>
          <w:szCs w:val="21"/>
          <w14:textFill>
            <w14:solidFill>
              <w14:schemeClr w14:val="tx1"/>
            </w14:solidFill>
          </w14:textFill>
        </w:rPr>
        <w:t>天结束后，不再接收任何书面质疑。）</w:t>
      </w:r>
    </w:p>
    <w:p>
      <w:pPr>
        <w:tabs>
          <w:tab w:val="left" w:pos="2420"/>
          <w:tab w:val="left" w:pos="5445"/>
        </w:tabs>
        <w:autoSpaceDE w:val="0"/>
        <w:autoSpaceDN w:val="0"/>
        <w:adjustRightInd w:val="0"/>
        <w:snapToGrid w:val="0"/>
        <w:spacing w:line="450" w:lineRule="exact"/>
        <w:ind w:firstLine="42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4.3  采购人应于</w:t>
      </w:r>
      <w:r>
        <w:rPr>
          <w:rFonts w:hint="eastAsia" w:ascii="仿宋" w:hAnsi="仿宋" w:eastAsia="仿宋" w:cs="仿宋"/>
          <w:color w:val="000000" w:themeColor="text1"/>
          <w:kern w:val="0"/>
          <w:szCs w:val="21"/>
          <w:u w:val="single"/>
          <w14:textFill>
            <w14:solidFill>
              <w14:schemeClr w14:val="tx1"/>
            </w14:solidFill>
          </w14:textFill>
        </w:rPr>
        <w:t>公告公示后第</w:t>
      </w:r>
      <w:r>
        <w:rPr>
          <w:rFonts w:hint="eastAsia" w:ascii="仿宋" w:hAnsi="仿宋" w:eastAsia="仿宋" w:cs="仿宋"/>
          <w:color w:val="000000" w:themeColor="text1"/>
          <w:kern w:val="0"/>
          <w:szCs w:val="21"/>
          <w:u w:val="single"/>
          <w:lang w:eastAsia="zh-CN"/>
          <w14:textFill>
            <w14:solidFill>
              <w14:schemeClr w14:val="tx1"/>
            </w14:solidFill>
          </w14:textFill>
        </w:rPr>
        <w:t>二</w:t>
      </w:r>
      <w:r>
        <w:rPr>
          <w:rFonts w:hint="eastAsia" w:ascii="仿宋" w:hAnsi="仿宋" w:eastAsia="仿宋" w:cs="仿宋"/>
          <w:color w:val="000000" w:themeColor="text1"/>
          <w:kern w:val="0"/>
          <w:szCs w:val="21"/>
          <w:u w:val="single"/>
          <w14:textFill>
            <w14:solidFill>
              <w14:schemeClr w14:val="tx1"/>
            </w14:solidFill>
          </w14:textFill>
        </w:rPr>
        <w:t>天</w:t>
      </w:r>
      <w:r>
        <w:rPr>
          <w:rFonts w:hint="eastAsia" w:ascii="仿宋" w:hAnsi="仿宋" w:eastAsia="仿宋" w:cs="仿宋"/>
          <w:snapToGrid w:val="0"/>
          <w:color w:val="000000" w:themeColor="text1"/>
          <w:kern w:val="0"/>
          <w:szCs w:val="21"/>
          <w14:textFill>
            <w14:solidFill>
              <w14:schemeClr w14:val="tx1"/>
            </w14:solidFill>
          </w14:textFill>
        </w:rPr>
        <w:t>在重庆经开区投资集团官网</w:t>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HYPERLINK "http://www.cetzig.com/"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snapToGrid w:val="0"/>
          <w:color w:val="000000" w:themeColor="text1"/>
          <w:kern w:val="0"/>
          <w:szCs w:val="21"/>
          <w:u w:val="single"/>
          <w14:textFill>
            <w14:solidFill>
              <w14:schemeClr w14:val="tx1"/>
            </w14:solidFill>
          </w14:textFill>
        </w:rPr>
        <w:t>http://www.cetzig.com/</w:t>
      </w:r>
      <w:r>
        <w:rPr>
          <w:rFonts w:hint="eastAsia" w:ascii="仿宋" w:hAnsi="仿宋" w:eastAsia="仿宋" w:cs="仿宋"/>
          <w:color w:val="000000" w:themeColor="text1"/>
          <w14:textFill>
            <w14:solidFill>
              <w14:schemeClr w14:val="tx1"/>
            </w14:solidFill>
          </w14:textFill>
        </w:rPr>
        <w:fldChar w:fldCharType="end"/>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snapToGrid w:val="0"/>
          <w:color w:val="000000" w:themeColor="text1"/>
          <w:kern w:val="0"/>
          <w:szCs w:val="21"/>
          <w14:textFill>
            <w14:solidFill>
              <w14:schemeClr w14:val="tx1"/>
            </w14:solidFill>
          </w14:textFill>
        </w:rPr>
        <w:t>发布澄清。</w:t>
      </w:r>
    </w:p>
    <w:p>
      <w:pPr>
        <w:tabs>
          <w:tab w:val="left" w:pos="2420"/>
          <w:tab w:val="left" w:pos="5445"/>
        </w:tabs>
        <w:autoSpaceDE w:val="0"/>
        <w:autoSpaceDN w:val="0"/>
        <w:adjustRightInd w:val="0"/>
        <w:snapToGrid w:val="0"/>
        <w:spacing w:line="450" w:lineRule="exact"/>
        <w:ind w:firstLine="420"/>
        <w:rPr>
          <w:rFonts w:hint="eastAsia" w:ascii="仿宋" w:hAnsi="仿宋" w:eastAsia="仿宋" w:cs="仿宋"/>
          <w:snapToGrid w:val="0"/>
          <w:color w:val="000000" w:themeColor="text1"/>
          <w:kern w:val="0"/>
          <w:szCs w:val="21"/>
          <w14:textFill>
            <w14:solidFill>
              <w14:schemeClr w14:val="tx1"/>
            </w14:solidFill>
          </w14:textFill>
        </w:rPr>
      </w:pPr>
    </w:p>
    <w:p>
      <w:pPr>
        <w:pStyle w:val="4"/>
        <w:spacing w:before="100" w:after="100" w:line="460" w:lineRule="exact"/>
        <w:rPr>
          <w:rFonts w:hint="eastAsia" w:ascii="仿宋" w:hAnsi="仿宋" w:eastAsia="仿宋" w:cs="仿宋"/>
          <w:snapToGrid w:val="0"/>
          <w:color w:val="000000" w:themeColor="text1"/>
          <w:sz w:val="28"/>
          <w:szCs w:val="28"/>
          <w14:textFill>
            <w14:solidFill>
              <w14:schemeClr w14:val="tx1"/>
            </w14:solidFill>
          </w14:textFill>
        </w:rPr>
      </w:pPr>
      <w:bookmarkStart w:id="51" w:name="_Toc430530420"/>
      <w:bookmarkStart w:id="52" w:name="_Toc200359431"/>
      <w:bookmarkStart w:id="53" w:name="_Toc277082540"/>
      <w:bookmarkStart w:id="54" w:name="_Toc224103303"/>
      <w:bookmarkStart w:id="55" w:name="_Toc509218696"/>
      <w:bookmarkStart w:id="56" w:name="_Toc8046"/>
      <w:bookmarkStart w:id="57" w:name="_Toc287607732"/>
      <w:bookmarkStart w:id="58" w:name="_Toc287620671"/>
      <w:bookmarkStart w:id="59" w:name="_Toc200359242"/>
      <w:r>
        <w:rPr>
          <w:rFonts w:hint="eastAsia" w:ascii="仿宋" w:hAnsi="仿宋" w:eastAsia="仿宋" w:cs="仿宋"/>
          <w:snapToGrid w:val="0"/>
          <w:color w:val="000000" w:themeColor="text1"/>
          <w:sz w:val="28"/>
          <w:szCs w:val="28"/>
          <w14:textFill>
            <w14:solidFill>
              <w14:schemeClr w14:val="tx1"/>
            </w14:solidFill>
          </w14:textFill>
        </w:rPr>
        <w:t>5.  投标文件的递交</w:t>
      </w:r>
      <w:bookmarkEnd w:id="51"/>
      <w:bookmarkEnd w:id="52"/>
      <w:bookmarkEnd w:id="53"/>
      <w:bookmarkEnd w:id="54"/>
      <w:bookmarkEnd w:id="55"/>
      <w:bookmarkEnd w:id="56"/>
      <w:bookmarkEnd w:id="57"/>
      <w:bookmarkEnd w:id="58"/>
      <w:bookmarkEnd w:id="59"/>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5.1  投标文件递交的截止时间2023年</w:t>
      </w:r>
      <w:r>
        <w:rPr>
          <w:rFonts w:hint="eastAsia" w:ascii="仿宋" w:hAnsi="仿宋" w:eastAsia="仿宋" w:cs="仿宋"/>
          <w:snapToGrid w:val="0"/>
          <w:color w:val="000000" w:themeColor="text1"/>
          <w:kern w:val="0"/>
          <w:szCs w:val="21"/>
          <w:lang w:val="en-US" w:eastAsia="zh-CN"/>
          <w14:textFill>
            <w14:solidFill>
              <w14:schemeClr w14:val="tx1"/>
            </w14:solidFill>
          </w14:textFill>
        </w:rPr>
        <w:t xml:space="preserve"> 6</w:t>
      </w:r>
      <w:r>
        <w:rPr>
          <w:rFonts w:hint="eastAsia" w:ascii="仿宋" w:hAnsi="仿宋" w:eastAsia="仿宋" w:cs="仿宋"/>
          <w:snapToGrid w:val="0"/>
          <w:color w:val="000000" w:themeColor="text1"/>
          <w:kern w:val="0"/>
          <w:szCs w:val="21"/>
          <w14:textFill>
            <w14:solidFill>
              <w14:schemeClr w14:val="tx1"/>
            </w14:solidFill>
          </w14:textFill>
        </w:rPr>
        <w:t>月</w:t>
      </w:r>
      <w:r>
        <w:rPr>
          <w:rFonts w:hint="eastAsia" w:ascii="仿宋" w:hAnsi="仿宋" w:eastAsia="仿宋" w:cs="仿宋"/>
          <w:snapToGrid w:val="0"/>
          <w:color w:val="000000" w:themeColor="text1"/>
          <w:kern w:val="0"/>
          <w:szCs w:val="21"/>
          <w:lang w:val="en-US" w:eastAsia="zh-CN"/>
          <w14:textFill>
            <w14:solidFill>
              <w14:schemeClr w14:val="tx1"/>
            </w14:solidFill>
          </w14:textFill>
        </w:rPr>
        <w:t xml:space="preserve">21 </w:t>
      </w:r>
      <w:r>
        <w:rPr>
          <w:rFonts w:hint="eastAsia" w:ascii="仿宋" w:hAnsi="仿宋" w:eastAsia="仿宋" w:cs="仿宋"/>
          <w:snapToGrid w:val="0"/>
          <w:color w:val="000000" w:themeColor="text1"/>
          <w:kern w:val="0"/>
          <w:szCs w:val="21"/>
          <w14:textFill>
            <w14:solidFill>
              <w14:schemeClr w14:val="tx1"/>
            </w14:solidFill>
          </w14:textFill>
        </w:rPr>
        <w:t>日</w:t>
      </w:r>
      <w:r>
        <w:rPr>
          <w:rFonts w:hint="eastAsia" w:ascii="仿宋" w:hAnsi="仿宋" w:eastAsia="仿宋" w:cs="仿宋"/>
          <w:snapToGrid w:val="0"/>
          <w:color w:val="000000" w:themeColor="text1"/>
          <w:kern w:val="0"/>
          <w:szCs w:val="21"/>
          <w:lang w:val="en-US" w:eastAsia="zh-CN"/>
          <w14:textFill>
            <w14:solidFill>
              <w14:schemeClr w14:val="tx1"/>
            </w14:solidFill>
          </w14:textFill>
        </w:rPr>
        <w:t>上</w:t>
      </w:r>
      <w:r>
        <w:rPr>
          <w:rFonts w:hint="eastAsia" w:ascii="仿宋" w:hAnsi="仿宋" w:eastAsia="仿宋" w:cs="仿宋"/>
          <w:snapToGrid w:val="0"/>
          <w:color w:val="000000" w:themeColor="text1"/>
          <w:kern w:val="0"/>
          <w:szCs w:val="21"/>
          <w:lang w:eastAsia="zh-CN"/>
          <w14:textFill>
            <w14:solidFill>
              <w14:schemeClr w14:val="tx1"/>
            </w14:solidFill>
          </w14:textFill>
        </w:rPr>
        <w:t>午</w:t>
      </w:r>
      <w:r>
        <w:rPr>
          <w:rFonts w:hint="eastAsia" w:ascii="仿宋" w:hAnsi="仿宋" w:eastAsia="仿宋" w:cs="仿宋"/>
          <w:snapToGrid w:val="0"/>
          <w:color w:val="000000" w:themeColor="text1"/>
          <w:kern w:val="0"/>
          <w:szCs w:val="21"/>
          <w:lang w:val="en-US" w:eastAsia="zh-CN"/>
          <w14:textFill>
            <w14:solidFill>
              <w14:schemeClr w14:val="tx1"/>
            </w14:solidFill>
          </w14:textFill>
        </w:rPr>
        <w:t xml:space="preserve">10：00 </w:t>
      </w:r>
      <w:r>
        <w:rPr>
          <w:rFonts w:hint="eastAsia" w:ascii="仿宋" w:hAnsi="仿宋" w:eastAsia="仿宋" w:cs="仿宋"/>
          <w:snapToGrid w:val="0"/>
          <w:color w:val="000000" w:themeColor="text1"/>
          <w:kern w:val="0"/>
          <w:szCs w:val="21"/>
          <w14:textFill>
            <w14:solidFill>
              <w14:schemeClr w14:val="tx1"/>
            </w14:solidFill>
          </w14:textFill>
        </w:rPr>
        <w:t>，投标人应当在投标截止时间前，递交至重庆市南岸区茶园江桥路一号附1号1420办公室。</w:t>
      </w:r>
    </w:p>
    <w:p>
      <w:pPr>
        <w:pStyle w:val="4"/>
        <w:spacing w:before="100" w:after="100" w:line="460" w:lineRule="exact"/>
        <w:rPr>
          <w:rFonts w:hint="eastAsia" w:ascii="仿宋" w:hAnsi="仿宋" w:eastAsia="仿宋" w:cs="仿宋"/>
          <w:snapToGrid w:val="0"/>
          <w:color w:val="000000" w:themeColor="text1"/>
          <w:sz w:val="28"/>
          <w:szCs w:val="28"/>
          <w14:textFill>
            <w14:solidFill>
              <w14:schemeClr w14:val="tx1"/>
            </w14:solidFill>
          </w14:textFill>
        </w:rPr>
      </w:pPr>
      <w:bookmarkStart w:id="60" w:name="_Toc277082542"/>
      <w:bookmarkStart w:id="61" w:name="_Toc224103305"/>
      <w:bookmarkStart w:id="62" w:name="_Toc430530422"/>
      <w:bookmarkStart w:id="63" w:name="_Toc18038"/>
      <w:bookmarkStart w:id="64" w:name="_Toc287620673"/>
      <w:bookmarkStart w:id="65" w:name="_Toc287607734"/>
      <w:bookmarkStart w:id="66" w:name="_Toc509218698"/>
      <w:r>
        <w:rPr>
          <w:rFonts w:hint="eastAsia" w:ascii="仿宋" w:hAnsi="仿宋" w:eastAsia="仿宋" w:cs="仿宋"/>
          <w:snapToGrid w:val="0"/>
          <w:color w:val="000000" w:themeColor="text1"/>
          <w:sz w:val="28"/>
          <w:szCs w:val="28"/>
          <w14:textFill>
            <w14:solidFill>
              <w14:schemeClr w14:val="tx1"/>
            </w14:solidFill>
          </w14:textFill>
        </w:rPr>
        <w:t>6.  联系方式</w:t>
      </w:r>
      <w:bookmarkEnd w:id="60"/>
      <w:bookmarkEnd w:id="61"/>
      <w:bookmarkEnd w:id="62"/>
      <w:bookmarkEnd w:id="63"/>
      <w:bookmarkEnd w:id="64"/>
      <w:bookmarkEnd w:id="65"/>
      <w:bookmarkEnd w:id="66"/>
    </w:p>
    <w:p>
      <w:pPr>
        <w:tabs>
          <w:tab w:val="left" w:pos="5140"/>
          <w:tab w:val="left" w:pos="85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招 标 人：</w:t>
      </w:r>
      <w:r>
        <w:rPr>
          <w:rFonts w:hint="eastAsia" w:ascii="仿宋" w:hAnsi="仿宋" w:eastAsia="仿宋" w:cs="仿宋"/>
          <w:snapToGrid w:val="0"/>
          <w:color w:val="000000" w:themeColor="text1"/>
          <w:kern w:val="0"/>
          <w:szCs w:val="21"/>
          <w:u w:val="single"/>
          <w14:textFill>
            <w14:solidFill>
              <w14:schemeClr w14:val="tx1"/>
            </w14:solidFill>
          </w14:textFill>
        </w:rPr>
        <w:t xml:space="preserve"> 重庆经开区开发建设有限公司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地    址：</w:t>
      </w:r>
      <w:r>
        <w:rPr>
          <w:rFonts w:hint="eastAsia" w:ascii="仿宋" w:hAnsi="仿宋" w:eastAsia="仿宋" w:cs="仿宋"/>
          <w:snapToGrid w:val="0"/>
          <w:color w:val="000000" w:themeColor="text1"/>
          <w:kern w:val="0"/>
          <w:szCs w:val="21"/>
          <w:u w:val="single"/>
          <w14:textFill>
            <w14:solidFill>
              <w14:schemeClr w14:val="tx1"/>
            </w14:solidFill>
          </w14:textFill>
        </w:rPr>
        <w:t xml:space="preserve"> 重庆市南岸区茶园江桥路一号附1号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position w:val="-3"/>
          <w:szCs w:val="21"/>
          <w14:textFill>
            <w14:solidFill>
              <w14:schemeClr w14:val="tx1"/>
            </w14:solidFill>
          </w14:textFill>
        </w:rPr>
        <w:t>邮    编：</w:t>
      </w:r>
      <w:r>
        <w:rPr>
          <w:rFonts w:hint="eastAsia" w:ascii="仿宋" w:hAnsi="仿宋" w:eastAsia="仿宋" w:cs="仿宋"/>
          <w:snapToGrid w:val="0"/>
          <w:color w:val="000000" w:themeColor="text1"/>
          <w:kern w:val="0"/>
          <w:szCs w:val="21"/>
          <w:u w:val="single"/>
          <w14:textFill>
            <w14:solidFill>
              <w14:schemeClr w14:val="tx1"/>
            </w14:solidFill>
          </w14:textFill>
        </w:rPr>
        <w:t xml:space="preserve">       400060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联 系 人：</w:t>
      </w:r>
      <w:r>
        <w:rPr>
          <w:rFonts w:hint="eastAsia" w:ascii="仿宋" w:hAnsi="仿宋" w:eastAsia="仿宋" w:cs="仿宋"/>
          <w:snapToGrid w:val="0"/>
          <w:color w:val="000000" w:themeColor="text1"/>
          <w:kern w:val="0"/>
          <w:szCs w:val="21"/>
          <w:u w:val="single"/>
          <w14:textFill>
            <w14:solidFill>
              <w14:schemeClr w14:val="tx1"/>
            </w14:solidFill>
          </w14:textFill>
        </w:rPr>
        <w:t xml:space="preserve">       彭女士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电    话：</w:t>
      </w:r>
      <w:r>
        <w:rPr>
          <w:rFonts w:hint="eastAsia" w:ascii="仿宋" w:hAnsi="仿宋" w:eastAsia="仿宋" w:cs="仿宋"/>
          <w:snapToGrid w:val="0"/>
          <w:color w:val="000000" w:themeColor="text1"/>
          <w:kern w:val="0"/>
          <w:szCs w:val="21"/>
          <w:u w:val="single"/>
          <w14:textFill>
            <w14:solidFill>
              <w14:schemeClr w14:val="tx1"/>
            </w14:solidFill>
          </w14:textFill>
        </w:rPr>
        <w:t xml:space="preserve">      （023）62633026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u w:val="single"/>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传    真：</w:t>
      </w:r>
      <w:r>
        <w:rPr>
          <w:rFonts w:hint="eastAsia" w:ascii="仿宋" w:hAnsi="仿宋" w:eastAsia="仿宋" w:cs="仿宋"/>
          <w:snapToGrid w:val="0"/>
          <w:color w:val="000000" w:themeColor="text1"/>
          <w:kern w:val="0"/>
          <w:szCs w:val="21"/>
          <w:u w:val="single"/>
          <w14:textFill>
            <w14:solidFill>
              <w14:schemeClr w14:val="tx1"/>
            </w14:solidFill>
          </w14:textFill>
        </w:rPr>
        <w:t xml:space="preserve">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电子邮件：</w:t>
      </w:r>
      <w:r>
        <w:rPr>
          <w:rFonts w:hint="eastAsia" w:ascii="仿宋" w:hAnsi="仿宋" w:eastAsia="仿宋" w:cs="仿宋"/>
          <w:snapToGrid w:val="0"/>
          <w:color w:val="000000" w:themeColor="text1"/>
          <w:kern w:val="0"/>
          <w:szCs w:val="21"/>
          <w:u w:val="single"/>
          <w14:textFill>
            <w14:solidFill>
              <w14:schemeClr w14:val="tx1"/>
            </w14:solidFill>
          </w14:textFill>
        </w:rPr>
        <w:t xml:space="preserve">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开户银行：</w:t>
      </w:r>
      <w:r>
        <w:rPr>
          <w:rFonts w:hint="eastAsia" w:ascii="仿宋" w:hAnsi="仿宋" w:eastAsia="仿宋" w:cs="仿宋"/>
          <w:snapToGrid w:val="0"/>
          <w:color w:val="000000" w:themeColor="text1"/>
          <w:kern w:val="0"/>
          <w:szCs w:val="21"/>
          <w:u w:val="single"/>
          <w14:textFill>
            <w14:solidFill>
              <w14:schemeClr w14:val="tx1"/>
            </w14:solidFill>
          </w14:textFill>
        </w:rPr>
        <w:t xml:space="preserve">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50" w:lineRule="exact"/>
        <w:ind w:firstLine="420" w:firstLineChars="200"/>
        <w:jc w:val="left"/>
        <w:rPr>
          <w:rFonts w:hint="eastAsia" w:ascii="仿宋" w:hAnsi="仿宋" w:eastAsia="仿宋" w:cs="仿宋"/>
          <w:snapToGrid w:val="0"/>
          <w:color w:val="000000" w:themeColor="text1"/>
          <w:kern w:val="0"/>
          <w:szCs w:val="21"/>
          <w:u w:val="single"/>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账    号：</w:t>
      </w:r>
      <w:r>
        <w:rPr>
          <w:rFonts w:hint="eastAsia" w:ascii="仿宋" w:hAnsi="仿宋" w:eastAsia="仿宋" w:cs="仿宋"/>
          <w:snapToGrid w:val="0"/>
          <w:color w:val="000000" w:themeColor="text1"/>
          <w:kern w:val="0"/>
          <w:szCs w:val="21"/>
          <w:u w:val="single"/>
          <w14:textFill>
            <w14:solidFill>
              <w14:schemeClr w14:val="tx1"/>
            </w14:solidFill>
          </w14:textFill>
        </w:rPr>
        <w:t xml:space="preserve">                             </w:t>
      </w:r>
      <w:r>
        <w:rPr>
          <w:rFonts w:hint="eastAsia" w:ascii="仿宋" w:hAnsi="仿宋" w:eastAsia="仿宋" w:cs="仿宋"/>
          <w:snapToGrid w:val="0"/>
          <w:color w:val="000000" w:themeColor="text1"/>
          <w:kern w:val="0"/>
          <w:szCs w:val="21"/>
          <w14:textFill>
            <w14:solidFill>
              <w14:schemeClr w14:val="tx1"/>
            </w14:solidFill>
          </w14:textFill>
        </w:rPr>
        <w:t xml:space="preserve">     </w:t>
      </w:r>
    </w:p>
    <w:p>
      <w:pPr>
        <w:tabs>
          <w:tab w:val="left" w:pos="5140"/>
          <w:tab w:val="left" w:pos="8420"/>
        </w:tabs>
        <w:autoSpaceDE w:val="0"/>
        <w:autoSpaceDN w:val="0"/>
        <w:adjustRightInd w:val="0"/>
        <w:snapToGrid w:val="0"/>
        <w:spacing w:line="400" w:lineRule="exact"/>
        <w:jc w:val="left"/>
        <w:rPr>
          <w:rFonts w:hint="eastAsia" w:ascii="仿宋" w:hAnsi="仿宋" w:eastAsia="仿宋" w:cs="仿宋"/>
          <w:snapToGrid w:val="0"/>
          <w:color w:val="000000" w:themeColor="text1"/>
          <w:kern w:val="0"/>
          <w:szCs w:val="21"/>
          <w:u w:val="single"/>
          <w14:textFill>
            <w14:solidFill>
              <w14:schemeClr w14:val="tx1"/>
            </w14:solidFill>
          </w14:textFill>
        </w:rPr>
      </w:pPr>
    </w:p>
    <w:p>
      <w:pPr>
        <w:wordWrap w:val="0"/>
        <w:autoSpaceDE w:val="0"/>
        <w:autoSpaceDN w:val="0"/>
        <w:adjustRightInd w:val="0"/>
        <w:snapToGrid w:val="0"/>
        <w:spacing w:line="440" w:lineRule="exact"/>
        <w:ind w:firstLine="3906" w:firstLineChars="1860"/>
        <w:jc w:val="right"/>
        <w:rPr>
          <w:rFonts w:hint="eastAsia" w:ascii="仿宋" w:hAnsi="仿宋" w:eastAsia="仿宋" w:cs="仿宋"/>
          <w:snapToGrid w:val="0"/>
          <w:color w:val="000000" w:themeColor="text1"/>
          <w:kern w:val="0"/>
          <w:sz w:val="20"/>
          <w:szCs w:val="20"/>
          <w14:textFill>
            <w14:solidFill>
              <w14:schemeClr w14:val="tx1"/>
            </w14:solidFill>
          </w14:textFill>
        </w:rPr>
      </w:pPr>
      <w:r>
        <w:rPr>
          <w:rFonts w:hint="eastAsia" w:ascii="仿宋" w:hAnsi="仿宋" w:eastAsia="仿宋" w:cs="仿宋"/>
          <w:snapToGrid w:val="0"/>
          <w:color w:val="000000" w:themeColor="text1"/>
          <w:kern w:val="0"/>
          <w:szCs w:val="21"/>
          <w:u w:val="single"/>
          <w14:textFill>
            <w14:solidFill>
              <w14:schemeClr w14:val="tx1"/>
            </w14:solidFill>
          </w14:textFill>
        </w:rPr>
        <w:t>2023</w:t>
      </w:r>
      <w:r>
        <w:rPr>
          <w:rFonts w:hint="eastAsia" w:ascii="仿宋" w:hAnsi="仿宋" w:eastAsia="仿宋" w:cs="仿宋"/>
          <w:snapToGrid w:val="0"/>
          <w:color w:val="000000" w:themeColor="text1"/>
          <w:kern w:val="0"/>
          <w:szCs w:val="21"/>
          <w14:textFill>
            <w14:solidFill>
              <w14:schemeClr w14:val="tx1"/>
            </w14:solidFill>
          </w14:textFill>
        </w:rPr>
        <w:t>年</w:t>
      </w:r>
      <w:r>
        <w:rPr>
          <w:rFonts w:hint="eastAsia" w:ascii="仿宋" w:hAnsi="仿宋" w:eastAsia="仿宋" w:cs="仿宋"/>
          <w:snapToGrid w:val="0"/>
          <w:color w:val="000000" w:themeColor="text1"/>
          <w:kern w:val="0"/>
          <w:szCs w:val="21"/>
          <w:u w:val="single"/>
          <w14:textFill>
            <w14:solidFill>
              <w14:schemeClr w14:val="tx1"/>
            </w14:solidFill>
          </w14:textFill>
        </w:rPr>
        <w:t xml:space="preserve"> </w:t>
      </w:r>
      <w:r>
        <w:rPr>
          <w:rFonts w:hint="eastAsia" w:ascii="仿宋" w:hAnsi="仿宋" w:eastAsia="仿宋" w:cs="仿宋"/>
          <w:snapToGrid w:val="0"/>
          <w:color w:val="000000" w:themeColor="text1"/>
          <w:kern w:val="0"/>
          <w:szCs w:val="21"/>
          <w:u w:val="single"/>
          <w:lang w:val="en-US" w:eastAsia="zh-CN"/>
          <w14:textFill>
            <w14:solidFill>
              <w14:schemeClr w14:val="tx1"/>
            </w14:solidFill>
          </w14:textFill>
        </w:rPr>
        <w:t xml:space="preserve">6 </w:t>
      </w:r>
      <w:r>
        <w:rPr>
          <w:rFonts w:hint="eastAsia" w:ascii="仿宋" w:hAnsi="仿宋" w:eastAsia="仿宋" w:cs="仿宋"/>
          <w:snapToGrid w:val="0"/>
          <w:color w:val="000000" w:themeColor="text1"/>
          <w:kern w:val="0"/>
          <w:szCs w:val="21"/>
          <w14:textFill>
            <w14:solidFill>
              <w14:schemeClr w14:val="tx1"/>
            </w14:solidFill>
          </w14:textFill>
        </w:rPr>
        <w:t>月</w:t>
      </w:r>
      <w:r>
        <w:rPr>
          <w:rFonts w:hint="eastAsia" w:ascii="仿宋" w:hAnsi="仿宋" w:eastAsia="仿宋" w:cs="仿宋"/>
          <w:snapToGrid w:val="0"/>
          <w:color w:val="000000" w:themeColor="text1"/>
          <w:kern w:val="0"/>
          <w:szCs w:val="21"/>
          <w:u w:val="single"/>
          <w:lang w:val="en-US" w:eastAsia="zh-CN"/>
          <w14:textFill>
            <w14:solidFill>
              <w14:schemeClr w14:val="tx1"/>
            </w14:solidFill>
          </w14:textFill>
        </w:rPr>
        <w:t xml:space="preserve">  16 </w:t>
      </w:r>
      <w:r>
        <w:rPr>
          <w:rFonts w:hint="eastAsia" w:ascii="仿宋" w:hAnsi="仿宋" w:eastAsia="仿宋" w:cs="仿宋"/>
          <w:snapToGrid w:val="0"/>
          <w:color w:val="000000" w:themeColor="text1"/>
          <w:kern w:val="0"/>
          <w:szCs w:val="21"/>
          <w14:textFill>
            <w14:solidFill>
              <w14:schemeClr w14:val="tx1"/>
            </w14:solidFill>
          </w14:textFill>
        </w:rPr>
        <w:t xml:space="preserve">日  </w:t>
      </w:r>
    </w:p>
    <w:p>
      <w:pPr>
        <w:pStyle w:val="3"/>
        <w:spacing w:before="0" w:after="0" w:line="592" w:lineRule="exac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br w:type="page"/>
      </w:r>
      <w:bookmarkStart w:id="67" w:name="_Toc28381"/>
      <w:bookmarkStart w:id="68" w:name="_Toc224103315"/>
      <w:bookmarkStart w:id="69" w:name="_Toc430530432"/>
      <w:bookmarkStart w:id="70" w:name="_Toc287620683"/>
      <w:bookmarkStart w:id="71" w:name="_Toc287607744"/>
      <w:r>
        <w:rPr>
          <w:rFonts w:hint="eastAsia" w:ascii="仿宋" w:hAnsi="仿宋" w:eastAsia="仿宋" w:cs="仿宋"/>
          <w:snapToGrid w:val="0"/>
          <w:color w:val="000000" w:themeColor="text1"/>
          <w:kern w:val="0"/>
          <w:szCs w:val="21"/>
          <w:lang w:val="en-US" w:eastAsia="zh-CN"/>
          <w14:textFill>
            <w14:solidFill>
              <w14:schemeClr w14:val="tx1"/>
            </w14:solidFill>
          </w14:textFill>
        </w:rPr>
        <w:t xml:space="preserve">         </w:t>
      </w:r>
      <w:r>
        <w:rPr>
          <w:rFonts w:hint="eastAsia" w:ascii="仿宋" w:hAnsi="仿宋" w:eastAsia="仿宋" w:cs="仿宋"/>
          <w:snapToGrid w:val="0"/>
          <w:color w:val="000000" w:themeColor="text1"/>
          <w:kern w:val="0"/>
          <w14:textFill>
            <w14:solidFill>
              <w14:schemeClr w14:val="tx1"/>
            </w14:solidFill>
          </w14:textFill>
        </w:rPr>
        <w:t>第二章  投标人须知</w:t>
      </w:r>
      <w:bookmarkEnd w:id="67"/>
      <w:bookmarkEnd w:id="68"/>
      <w:bookmarkEnd w:id="69"/>
      <w:bookmarkEnd w:id="70"/>
      <w:bookmarkEnd w:id="71"/>
      <w:bookmarkStart w:id="72" w:name="_Toc287620684"/>
      <w:bookmarkStart w:id="73" w:name="_Toc430530433"/>
      <w:bookmarkStart w:id="74" w:name="_Toc277082551"/>
      <w:bookmarkStart w:id="75" w:name="_Toc224103316"/>
      <w:bookmarkStart w:id="76" w:name="_Toc287607745"/>
    </w:p>
    <w:p>
      <w:pPr>
        <w:pStyle w:val="4"/>
        <w:spacing w:before="100" w:after="100" w:line="592" w:lineRule="exact"/>
        <w:rPr>
          <w:rFonts w:hint="eastAsia" w:ascii="仿宋" w:hAnsi="仿宋" w:eastAsia="仿宋" w:cs="仿宋"/>
          <w:color w:val="000000" w:themeColor="text1"/>
          <w14:textFill>
            <w14:solidFill>
              <w14:schemeClr w14:val="tx1"/>
            </w14:solidFill>
          </w14:textFill>
        </w:rPr>
      </w:pPr>
      <w:bookmarkStart w:id="77" w:name="_Toc509218708"/>
      <w:bookmarkStart w:id="78" w:name="_Toc32562"/>
      <w:r>
        <w:rPr>
          <w:rFonts w:hint="eastAsia" w:ascii="仿宋" w:hAnsi="仿宋" w:eastAsia="仿宋" w:cs="仿宋"/>
          <w:color w:val="000000" w:themeColor="text1"/>
          <w14:textFill>
            <w14:solidFill>
              <w14:schemeClr w14:val="tx1"/>
            </w14:solidFill>
          </w14:textFill>
        </w:rPr>
        <w:t>投标人须知前附表</w:t>
      </w:r>
      <w:bookmarkEnd w:id="72"/>
      <w:bookmarkEnd w:id="73"/>
      <w:bookmarkEnd w:id="74"/>
      <w:bookmarkEnd w:id="75"/>
      <w:bookmarkEnd w:id="76"/>
      <w:bookmarkEnd w:id="77"/>
      <w:bookmarkEnd w:id="78"/>
    </w:p>
    <w:p>
      <w:pPr>
        <w:spacing w:line="360" w:lineRule="auto"/>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正文内容不允许修改。若投标人须知前附表与正文不一致的地方，以投标人须知前附表为准。</w:t>
      </w:r>
    </w:p>
    <w:tbl>
      <w:tblPr>
        <w:tblStyle w:val="47"/>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51"/>
        <w:gridCol w:w="6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0" w:type="dxa"/>
            <w:vAlign w:val="center"/>
          </w:tcPr>
          <w:p>
            <w:pPr>
              <w:snapToGrid w:val="0"/>
              <w:spacing w:line="400" w:lineRule="exact"/>
              <w:jc w:val="center"/>
              <w:rPr>
                <w:rFonts w:hint="eastAsia"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条 款 号</w:t>
            </w:r>
          </w:p>
        </w:tc>
        <w:tc>
          <w:tcPr>
            <w:tcW w:w="1451" w:type="dxa"/>
            <w:vAlign w:val="center"/>
          </w:tcPr>
          <w:p>
            <w:pPr>
              <w:snapToGrid w:val="0"/>
              <w:spacing w:line="400" w:lineRule="exact"/>
              <w:jc w:val="center"/>
              <w:rPr>
                <w:rFonts w:hint="eastAsia"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条款名称</w:t>
            </w:r>
          </w:p>
        </w:tc>
        <w:tc>
          <w:tcPr>
            <w:tcW w:w="6683" w:type="dxa"/>
            <w:vAlign w:val="center"/>
          </w:tcPr>
          <w:p>
            <w:pPr>
              <w:snapToGrid w:val="0"/>
              <w:spacing w:line="400" w:lineRule="exact"/>
              <w:jc w:val="center"/>
              <w:rPr>
                <w:rFonts w:hint="eastAsia"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采购人</w:t>
            </w:r>
          </w:p>
        </w:tc>
        <w:tc>
          <w:tcPr>
            <w:tcW w:w="6683" w:type="dxa"/>
            <w:vAlign w:val="center"/>
          </w:tcPr>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名称：重庆经开区开发建设有限公司</w:t>
            </w:r>
          </w:p>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地址：</w:t>
            </w:r>
            <w:r>
              <w:rPr>
                <w:rFonts w:hint="eastAsia" w:ascii="仿宋" w:hAnsi="仿宋" w:eastAsia="仿宋" w:cs="仿宋"/>
                <w:snapToGrid w:val="0"/>
                <w:color w:val="000000" w:themeColor="text1"/>
                <w:kern w:val="0"/>
                <w:szCs w:val="21"/>
                <w14:textFill>
                  <w14:solidFill>
                    <w14:schemeClr w14:val="tx1"/>
                  </w14:solidFill>
                </w14:textFill>
              </w:rPr>
              <w:t>重庆市南岸区茶园江桥路一号附1号</w:t>
            </w:r>
          </w:p>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联系人：彭女士</w:t>
            </w:r>
          </w:p>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电话：（023）62637106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1.1.3</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项目名称</w:t>
            </w:r>
          </w:p>
        </w:tc>
        <w:tc>
          <w:tcPr>
            <w:tcW w:w="6683" w:type="dxa"/>
            <w:vAlign w:val="center"/>
          </w:tcPr>
          <w:p>
            <w:pPr>
              <w:snapToGrid w:val="0"/>
              <w:spacing w:line="400" w:lineRule="exact"/>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刘家坪立交高压铁塔保护</w:t>
            </w:r>
            <w:r>
              <w:rPr>
                <w:rFonts w:hint="eastAsia" w:ascii="仿宋" w:hAnsi="仿宋" w:eastAsia="仿宋" w:cs="仿宋"/>
                <w:color w:val="000000" w:themeColor="text1"/>
                <w:szCs w:val="21"/>
                <w:lang w:val="en-US" w:eastAsia="zh-CN"/>
                <w14:textFill>
                  <w14:solidFill>
                    <w14:schemeClr w14:val="tx1"/>
                  </w14:solidFill>
                </w14:textFill>
              </w:rPr>
              <w:t>方案</w:t>
            </w:r>
            <w:r>
              <w:rPr>
                <w:rFonts w:hint="eastAsia" w:ascii="仿宋" w:hAnsi="仿宋" w:eastAsia="仿宋" w:cs="仿宋"/>
                <w:color w:val="000000" w:themeColor="text1"/>
                <w:szCs w:val="21"/>
                <w:lang w:eastAsia="zh-CN"/>
                <w14:textFill>
                  <w14:solidFill>
                    <w14:schemeClr w14:val="tx1"/>
                  </w14:solidFill>
                </w14:textFill>
              </w:rPr>
              <w:t>专项</w:t>
            </w:r>
            <w:r>
              <w:rPr>
                <w:rFonts w:hint="eastAsia" w:ascii="仿宋" w:hAnsi="仿宋" w:eastAsia="仿宋" w:cs="仿宋"/>
                <w:color w:val="000000" w:themeColor="text1"/>
                <w:szCs w:val="21"/>
                <w:lang w:val="en-US" w:eastAsia="zh-CN"/>
                <w14:textFill>
                  <w14:solidFill>
                    <w14:schemeClr w14:val="tx1"/>
                  </w14:solidFill>
                </w14:textFill>
              </w:rPr>
              <w:t>论证评估、施工安全监测及验收评估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1.1.4</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建设地点</w:t>
            </w:r>
          </w:p>
        </w:tc>
        <w:tc>
          <w:tcPr>
            <w:tcW w:w="6683" w:type="dxa"/>
            <w:vAlign w:val="center"/>
          </w:tcPr>
          <w:p>
            <w:pPr>
              <w:snapToGrid w:val="0"/>
              <w:spacing w:line="400" w:lineRule="exact"/>
              <w:jc w:val="left"/>
              <w:rPr>
                <w:rFonts w:hint="eastAsia" w:ascii="仿宋" w:hAnsi="仿宋" w:eastAsia="仿宋" w:cs="仿宋"/>
                <w:color w:val="000000" w:themeColor="text1"/>
                <w:szCs w:val="21"/>
                <w:u w:val="none"/>
                <w14:textFill>
                  <w14:solidFill>
                    <w14:schemeClr w14:val="tx1"/>
                  </w14:solidFill>
                </w14:textFill>
              </w:rPr>
            </w:pPr>
            <w:r>
              <w:rPr>
                <w:rFonts w:hint="eastAsia" w:ascii="仿宋" w:hAnsi="仿宋" w:eastAsia="仿宋" w:cs="仿宋"/>
                <w:snapToGrid w:val="0"/>
                <w:color w:val="000000" w:themeColor="text1"/>
                <w:kern w:val="0"/>
                <w:szCs w:val="21"/>
                <w:u w:val="none"/>
                <w14:textFill>
                  <w14:solidFill>
                    <w14:schemeClr w14:val="tx1"/>
                  </w14:solidFill>
                </w14:textFill>
              </w:rPr>
              <w:t>重庆</w:t>
            </w:r>
            <w:r>
              <w:rPr>
                <w:rFonts w:hint="eastAsia" w:ascii="仿宋" w:hAnsi="仿宋" w:eastAsia="仿宋" w:cs="仿宋"/>
                <w:snapToGrid w:val="0"/>
                <w:color w:val="000000" w:themeColor="text1"/>
                <w:kern w:val="0"/>
                <w:szCs w:val="21"/>
                <w:u w:val="none"/>
                <w:lang w:eastAsia="zh-CN"/>
                <w14:textFill>
                  <w14:solidFill>
                    <w14:schemeClr w14:val="tx1"/>
                  </w14:solidFill>
                </w14:textFill>
              </w:rPr>
              <w:t>经开</w:t>
            </w:r>
            <w:r>
              <w:rPr>
                <w:rFonts w:hint="eastAsia" w:ascii="仿宋" w:hAnsi="仿宋" w:eastAsia="仿宋" w:cs="仿宋"/>
                <w:snapToGrid w:val="0"/>
                <w:color w:val="000000" w:themeColor="text1"/>
                <w:kern w:val="0"/>
                <w:szCs w:val="21"/>
                <w:u w:val="none"/>
                <w14:textFill>
                  <w14:solidFill>
                    <w14:schemeClr w14:val="tx1"/>
                  </w14:solidFill>
                </w14:textFill>
              </w:rPr>
              <w:t>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1.1.5</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建设规模</w:t>
            </w:r>
          </w:p>
        </w:tc>
        <w:tc>
          <w:tcPr>
            <w:tcW w:w="6683" w:type="dxa"/>
            <w:vAlign w:val="center"/>
          </w:tcPr>
          <w:p>
            <w:pPr>
              <w:keepNext w:val="0"/>
              <w:keepLines w:val="0"/>
              <w:pageBreakBefore w:val="0"/>
              <w:widowControl w:val="0"/>
              <w:tabs>
                <w:tab w:val="left" w:pos="3840"/>
                <w:tab w:val="left" w:pos="5300"/>
              </w:tabs>
              <w:kinsoku/>
              <w:wordWrap/>
              <w:overflowPunct/>
              <w:topLinePunct w:val="0"/>
              <w:autoSpaceDE w:val="0"/>
              <w:autoSpaceDN w:val="0"/>
              <w:bidi w:val="0"/>
              <w:adjustRightInd w:val="0"/>
              <w:snapToGrid w:val="0"/>
              <w:spacing w:line="400" w:lineRule="exact"/>
              <w:jc w:val="left"/>
              <w:textAlignment w:val="auto"/>
              <w:rPr>
                <w:rFonts w:hint="eastAsia" w:ascii="仿宋" w:hAnsi="仿宋" w:eastAsia="仿宋" w:cs="仿宋"/>
                <w:snapToGrid w:val="0"/>
                <w:color w:val="000000" w:themeColor="text1"/>
                <w:kern w:val="0"/>
                <w:szCs w:val="21"/>
                <w:u w:val="none"/>
                <w14:textFill>
                  <w14:solidFill>
                    <w14:schemeClr w14:val="tx1"/>
                  </w14:solidFill>
                </w14:textFill>
              </w:rPr>
            </w:pPr>
            <w:r>
              <w:rPr>
                <w:rFonts w:hint="eastAsia" w:ascii="仿宋" w:hAnsi="仿宋" w:eastAsia="仿宋" w:cs="仿宋"/>
                <w:color w:val="000000" w:themeColor="text1"/>
                <w:szCs w:val="21"/>
                <w:u w:val="none"/>
                <w14:textFill>
                  <w14:solidFill>
                    <w14:schemeClr w14:val="tx1"/>
                  </w14:solidFill>
                </w14:textFill>
              </w:rPr>
              <w:t>刘家坪立交B匝道及附属桩板挡墙建设临近三基电力设施，分别为220kV花峡东西线9#铁塔、110kV巴红东西线46#号铁塔及一处35kV门型杆，按照相关要求，需对B匝道及附属桩板挡墙进行专项安全评估并通过国网重庆市电力公司南岸供电分公司</w:t>
            </w:r>
            <w:r>
              <w:rPr>
                <w:rFonts w:hint="eastAsia" w:ascii="仿宋" w:hAnsi="仿宋" w:eastAsia="仿宋" w:cs="仿宋"/>
                <w:color w:val="000000" w:themeColor="text1"/>
                <w:szCs w:val="21"/>
                <w:u w:val="none"/>
                <w:lang w:eastAsia="zh-CN"/>
                <w14:textFill>
                  <w14:solidFill>
                    <w14:schemeClr w14:val="tx1"/>
                  </w14:solidFill>
                </w14:textFill>
              </w:rPr>
              <w:t>审核</w:t>
            </w:r>
            <w:r>
              <w:rPr>
                <w:rFonts w:hint="eastAsia" w:ascii="仿宋" w:hAnsi="仿宋" w:eastAsia="仿宋" w:cs="仿宋"/>
                <w:color w:val="000000" w:themeColor="text1"/>
                <w:szCs w:val="21"/>
                <w:u w:val="none"/>
                <w:lang w:val="en-US" w:eastAsia="zh-CN"/>
                <w14:textFill>
                  <w14:solidFill>
                    <w14:schemeClr w14:val="tx1"/>
                  </w14:solidFill>
                </w14:textFill>
              </w:rPr>
              <w:t>以及施工监测、竣工评估</w:t>
            </w:r>
            <w:r>
              <w:rPr>
                <w:rFonts w:hint="eastAsia" w:ascii="仿宋" w:hAnsi="仿宋" w:eastAsia="仿宋" w:cs="仿宋"/>
                <w:color w:val="000000" w:themeColor="text1"/>
                <w:szCs w:val="21"/>
                <w:u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1.2.6</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资金来源</w:t>
            </w:r>
          </w:p>
        </w:tc>
        <w:tc>
          <w:tcPr>
            <w:tcW w:w="6683" w:type="dxa"/>
            <w:vAlign w:val="center"/>
          </w:tcPr>
          <w:p>
            <w:pPr>
              <w:tabs>
                <w:tab w:val="left" w:pos="3840"/>
                <w:tab w:val="left" w:pos="5300"/>
              </w:tabs>
              <w:autoSpaceDE w:val="0"/>
              <w:autoSpaceDN w:val="0"/>
              <w:adjustRightInd w:val="0"/>
              <w:snapToGrid w:val="0"/>
              <w:spacing w:line="460" w:lineRule="exact"/>
              <w:rPr>
                <w:rFonts w:hint="eastAsia" w:ascii="仿宋" w:hAnsi="仿宋" w:eastAsia="仿宋" w:cs="仿宋"/>
                <w:snapToGrid w:val="0"/>
                <w:color w:val="000000" w:themeColor="text1"/>
                <w:kern w:val="0"/>
                <w:szCs w:val="21"/>
                <w:highlight w:val="none"/>
                <w:u w:val="none"/>
                <w14:textFill>
                  <w14:solidFill>
                    <w14:schemeClr w14:val="tx1"/>
                  </w14:solidFill>
                </w14:textFill>
              </w:rPr>
            </w:pPr>
            <w:r>
              <w:rPr>
                <w:rFonts w:hint="eastAsia" w:ascii="仿宋" w:hAnsi="仿宋" w:eastAsia="仿宋" w:cs="仿宋"/>
                <w:snapToGrid w:val="0"/>
                <w:color w:val="000000" w:themeColor="text1"/>
                <w:kern w:val="0"/>
                <w:szCs w:val="21"/>
                <w:highlight w:val="none"/>
                <w:u w:val="none"/>
                <w14:textFill>
                  <w14:solidFill>
                    <w14:schemeClr w14:val="tx1"/>
                  </w14:solidFill>
                </w14:textFill>
              </w:rPr>
              <w:t>业主自筹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1.2.7</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出资比例</w:t>
            </w:r>
          </w:p>
        </w:tc>
        <w:tc>
          <w:tcPr>
            <w:tcW w:w="6683" w:type="dxa"/>
            <w:vAlign w:val="center"/>
          </w:tcPr>
          <w:p>
            <w:pPr>
              <w:snapToGrid w:val="0"/>
              <w:spacing w:line="400" w:lineRule="exact"/>
              <w:jc w:val="left"/>
              <w:rPr>
                <w:rFonts w:hint="eastAsia" w:ascii="仿宋" w:hAnsi="仿宋" w:eastAsia="仿宋" w:cs="仿宋"/>
                <w:color w:val="000000" w:themeColor="text1"/>
                <w:szCs w:val="21"/>
                <w:u w:val="none"/>
                <w14:textFill>
                  <w14:solidFill>
                    <w14:schemeClr w14:val="tx1"/>
                  </w14:solidFill>
                </w14:textFill>
              </w:rPr>
            </w:pPr>
            <w:r>
              <w:rPr>
                <w:rFonts w:hint="eastAsia" w:ascii="仿宋" w:hAnsi="仿宋" w:eastAsia="仿宋" w:cs="仿宋"/>
                <w:color w:val="000000" w:themeColor="text1"/>
                <w:szCs w:val="21"/>
                <w:u w:val="none"/>
                <w14:textFill>
                  <w14:solidFill>
                    <w14:schemeClr w14:val="tx1"/>
                  </w14:solidFill>
                </w14:textFill>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1.2.8</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资金落实情况</w:t>
            </w:r>
          </w:p>
        </w:tc>
        <w:tc>
          <w:tcPr>
            <w:tcW w:w="6683" w:type="dxa"/>
            <w:vAlign w:val="center"/>
          </w:tcPr>
          <w:p>
            <w:pPr>
              <w:snapToGrid w:val="0"/>
              <w:spacing w:line="400" w:lineRule="exact"/>
              <w:jc w:val="left"/>
              <w:rPr>
                <w:rFonts w:hint="eastAsia" w:ascii="仿宋" w:hAnsi="仿宋" w:eastAsia="仿宋" w:cs="仿宋"/>
                <w:color w:val="000000" w:themeColor="text1"/>
                <w:szCs w:val="21"/>
                <w:u w:val="none"/>
                <w14:textFill>
                  <w14:solidFill>
                    <w14:schemeClr w14:val="tx1"/>
                  </w14:solidFill>
                </w14:textFill>
              </w:rPr>
            </w:pPr>
            <w:r>
              <w:rPr>
                <w:rFonts w:hint="eastAsia" w:ascii="仿宋" w:hAnsi="仿宋" w:eastAsia="仿宋" w:cs="仿宋"/>
                <w:color w:val="000000" w:themeColor="text1"/>
                <w:szCs w:val="21"/>
                <w:u w:val="none"/>
                <w14:textFill>
                  <w14:solidFill>
                    <w14:schemeClr w14:val="tx1"/>
                  </w14:solidFill>
                </w14:textFill>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1.3.1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采购范围</w:t>
            </w:r>
          </w:p>
        </w:tc>
        <w:tc>
          <w:tcPr>
            <w:tcW w:w="6683" w:type="dxa"/>
            <w:vAlign w:val="center"/>
          </w:tcPr>
          <w:p>
            <w:pPr>
              <w:tabs>
                <w:tab w:val="left" w:pos="3840"/>
                <w:tab w:val="left" w:pos="5300"/>
              </w:tabs>
              <w:autoSpaceDE w:val="0"/>
              <w:autoSpaceDN w:val="0"/>
              <w:adjustRightInd w:val="0"/>
              <w:snapToGrid w:val="0"/>
              <w:spacing w:line="460" w:lineRule="exact"/>
              <w:ind w:firstLine="420" w:firstLineChars="200"/>
              <w:jc w:val="left"/>
              <w:rPr>
                <w:rFonts w:hint="eastAsia" w:ascii="仿宋" w:hAnsi="仿宋" w:eastAsia="仿宋" w:cs="仿宋"/>
                <w:strike w:val="0"/>
                <w:color w:val="000000" w:themeColor="text1"/>
                <w:kern w:val="0"/>
                <w:sz w:val="32"/>
                <w:szCs w:val="32"/>
                <w:u w:val="none"/>
                <w:lang w:val="en-US" w:eastAsia="zh-CN"/>
                <w14:textFill>
                  <w14:solidFill>
                    <w14:schemeClr w14:val="tx1"/>
                  </w14:solidFill>
                </w14:textFill>
              </w:rPr>
            </w:pP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刘家坪立交</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B匝道及附属桩板挡墙进行专项安全评估、施工过程监测、竣工安全评估。B匝道及附属桩板挡墙临近电力铁塔，最近处仅有5米，桩板挡墙建设对电力铁塔影响较大，</w:t>
            </w: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刘家坪立</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B匝道及附属桩板挡墙专项安全评估包含方案阶段的专项论证评估，施工过程中的安全监测，以及验收阶段的安全验收评估。</w:t>
            </w:r>
          </w:p>
          <w:p>
            <w:pPr>
              <w:snapToGrid w:val="0"/>
              <w:spacing w:line="400" w:lineRule="exact"/>
              <w:rPr>
                <w:rFonts w:hint="eastAsia" w:ascii="仿宋" w:hAnsi="仿宋" w:eastAsia="仿宋" w:cs="仿宋"/>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1.3.2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计划工期</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缺陷责任期</w:t>
            </w:r>
          </w:p>
        </w:tc>
        <w:tc>
          <w:tcPr>
            <w:tcW w:w="6683" w:type="dxa"/>
            <w:vAlign w:val="center"/>
          </w:tcPr>
          <w:p>
            <w:pPr>
              <w:snapToGrid w:val="0"/>
              <w:spacing w:line="400" w:lineRule="exact"/>
              <w:rPr>
                <w:rFonts w:hint="eastAsia" w:ascii="仿宋" w:hAnsi="仿宋" w:eastAsia="仿宋" w:cs="仿宋"/>
                <w:snapToGrid w:val="0"/>
                <w:color w:val="000000" w:themeColor="text1"/>
                <w:kern w:val="0"/>
                <w:szCs w:val="21"/>
                <w:u w:val="single"/>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工期：</w:t>
            </w:r>
            <w:r>
              <w:rPr>
                <w:rFonts w:hint="eastAsia" w:ascii="仿宋" w:hAnsi="仿宋" w:eastAsia="仿宋" w:cs="仿宋"/>
                <w:snapToGrid w:val="0"/>
                <w:color w:val="000000" w:themeColor="text1"/>
                <w:kern w:val="0"/>
                <w:szCs w:val="21"/>
                <w:u w:val="single"/>
                <w14:textFill>
                  <w14:solidFill>
                    <w14:schemeClr w14:val="tx1"/>
                  </w14:solidFill>
                </w14:textFill>
              </w:rPr>
              <w:t xml:space="preserve"> 15天</w:t>
            </w:r>
          </w:p>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缺陷责任期：</w:t>
            </w:r>
            <w:r>
              <w:rPr>
                <w:rFonts w:hint="eastAsia" w:ascii="仿宋" w:hAnsi="仿宋" w:eastAsia="仿宋" w:cs="仿宋"/>
                <w:snapToGrid w:val="0"/>
                <w:color w:val="000000" w:themeColor="text1"/>
                <w:kern w:val="0"/>
                <w:szCs w:val="21"/>
                <w:u w:val="single"/>
                <w14:textFill>
                  <w14:solidFill>
                    <w14:schemeClr w14:val="tx1"/>
                  </w14:solidFill>
                </w14:textFill>
              </w:rPr>
              <w:t xml:space="preserve">  24个月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1.3.3</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质量要求</w:t>
            </w:r>
          </w:p>
        </w:tc>
        <w:tc>
          <w:tcPr>
            <w:tcW w:w="6683" w:type="dxa"/>
            <w:vAlign w:val="center"/>
          </w:tcPr>
          <w:p>
            <w:pPr>
              <w:snapToGrid w:val="0"/>
              <w:spacing w:line="400" w:lineRule="exac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符合强制性质量标准，</w:t>
            </w:r>
            <w:r>
              <w:rPr>
                <w:rFonts w:hint="eastAsia" w:ascii="仿宋" w:hAnsi="仿宋" w:eastAsia="仿宋" w:cs="仿宋"/>
                <w:color w:val="000000" w:themeColor="text1"/>
                <w:szCs w:val="21"/>
                <w:u w:val="single"/>
                <w14:textFill>
                  <w14:solidFill>
                    <w14:schemeClr w14:val="tx1"/>
                  </w14:solidFill>
                </w14:textFill>
              </w:rPr>
              <w:t>符合国家</w:t>
            </w:r>
            <w:r>
              <w:rPr>
                <w:rFonts w:hint="eastAsia" w:ascii="仿宋" w:hAnsi="仿宋" w:eastAsia="仿宋" w:cs="仿宋"/>
                <w:color w:val="000000" w:themeColor="text1"/>
                <w:szCs w:val="21"/>
                <w:u w:val="single"/>
                <w:lang w:eastAsia="zh-CN"/>
                <w14:textFill>
                  <w14:solidFill>
                    <w14:schemeClr w14:val="tx1"/>
                  </w14:solidFill>
                </w14:textFill>
              </w:rPr>
              <w:t>、</w:t>
            </w:r>
            <w:r>
              <w:rPr>
                <w:rFonts w:hint="eastAsia" w:ascii="仿宋" w:hAnsi="仿宋" w:eastAsia="仿宋" w:cs="仿宋"/>
                <w:color w:val="000000" w:themeColor="text1"/>
                <w:szCs w:val="21"/>
                <w:u w:val="single"/>
                <w14:textFill>
                  <w14:solidFill>
                    <w14:schemeClr w14:val="tx1"/>
                  </w14:solidFill>
                </w14:textFill>
              </w:rPr>
              <w:t>重庆市现行有关施工质量验收规范要求，并达到合格标准</w:t>
            </w:r>
            <w:r>
              <w:rPr>
                <w:rFonts w:hint="eastAsia" w:ascii="仿宋" w:hAnsi="仿宋" w:eastAsia="仿宋" w:cs="仿宋"/>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1.3.4</w:t>
            </w:r>
          </w:p>
        </w:tc>
        <w:tc>
          <w:tcPr>
            <w:tcW w:w="1451" w:type="dxa"/>
            <w:vAlign w:val="center"/>
          </w:tcPr>
          <w:p>
            <w:pPr>
              <w:snapToGrid w:val="0"/>
              <w:spacing w:line="400" w:lineRule="exact"/>
              <w:jc w:val="center"/>
              <w:rPr>
                <w:rFonts w:hint="eastAsia" w:ascii="仿宋" w:hAnsi="仿宋" w:eastAsia="仿宋" w:cs="仿宋"/>
                <w:snapToGrid w:val="0"/>
                <w:color w:val="000000" w:themeColor="text1"/>
                <w:kern w:val="0"/>
                <w:szCs w:val="21"/>
                <w:u w:val="none"/>
                <w14:textFill>
                  <w14:solidFill>
                    <w14:schemeClr w14:val="tx1"/>
                  </w14:solidFill>
                </w14:textFill>
              </w:rPr>
            </w:pPr>
            <w:r>
              <w:rPr>
                <w:rFonts w:hint="eastAsia" w:ascii="仿宋" w:hAnsi="仿宋" w:eastAsia="仿宋" w:cs="仿宋"/>
                <w:snapToGrid w:val="0"/>
                <w:color w:val="000000" w:themeColor="text1"/>
                <w:kern w:val="0"/>
                <w:szCs w:val="21"/>
                <w:u w:val="none"/>
                <w:lang w:eastAsia="zh-CN"/>
                <w14:textFill>
                  <w14:solidFill>
                    <w14:schemeClr w14:val="tx1"/>
                  </w14:solidFill>
                </w14:textFill>
              </w:rPr>
              <w:t>完成</w:t>
            </w:r>
            <w:r>
              <w:rPr>
                <w:rFonts w:hint="eastAsia" w:ascii="仿宋" w:hAnsi="仿宋" w:eastAsia="仿宋" w:cs="仿宋"/>
                <w:snapToGrid w:val="0"/>
                <w:color w:val="000000" w:themeColor="text1"/>
                <w:kern w:val="0"/>
                <w:szCs w:val="21"/>
                <w:u w:val="none"/>
                <w14:textFill>
                  <w14:solidFill>
                    <w14:schemeClr w14:val="tx1"/>
                  </w14:solidFill>
                </w14:textFill>
              </w:rPr>
              <w:t>标准</w:t>
            </w:r>
          </w:p>
        </w:tc>
        <w:tc>
          <w:tcPr>
            <w:tcW w:w="6683" w:type="dxa"/>
            <w:vAlign w:val="center"/>
          </w:tcPr>
          <w:p>
            <w:pPr>
              <w:snapToGrid w:val="0"/>
              <w:spacing w:line="400" w:lineRule="exact"/>
              <w:jc w:val="both"/>
              <w:rPr>
                <w:rFonts w:hint="eastAsia" w:ascii="仿宋" w:hAnsi="仿宋" w:eastAsia="仿宋" w:cs="仿宋"/>
                <w:color w:val="000000" w:themeColor="text1"/>
                <w:szCs w:val="21"/>
                <w:u w:val="none"/>
                <w:lang w:val="en-US" w:eastAsia="zh-CN"/>
                <w14:textFill>
                  <w14:solidFill>
                    <w14:schemeClr w14:val="tx1"/>
                  </w14:solidFill>
                </w14:textFill>
              </w:rPr>
            </w:pPr>
            <w:r>
              <w:rPr>
                <w:rFonts w:hint="eastAsia" w:ascii="仿宋" w:hAnsi="仿宋" w:eastAsia="仿宋" w:cs="仿宋"/>
                <w:snapToGrid w:val="0"/>
                <w:color w:val="000000" w:themeColor="text1"/>
                <w:kern w:val="0"/>
                <w:szCs w:val="21"/>
                <w:u w:val="none"/>
                <w14:textFill>
                  <w14:solidFill>
                    <w14:schemeClr w14:val="tx1"/>
                  </w14:solidFill>
                </w14:textFill>
              </w:rPr>
              <w:t>通过国网重庆市电力公司南岸供电分公司</w:t>
            </w:r>
            <w:r>
              <w:rPr>
                <w:rFonts w:hint="eastAsia" w:ascii="仿宋" w:hAnsi="仿宋" w:eastAsia="仿宋" w:cs="仿宋"/>
                <w:snapToGrid w:val="0"/>
                <w:color w:val="000000" w:themeColor="text1"/>
                <w:kern w:val="0"/>
                <w:szCs w:val="21"/>
                <w:u w:val="none"/>
                <w:lang w:eastAsia="zh-CN"/>
                <w14:textFill>
                  <w14:solidFill>
                    <w14:schemeClr w14:val="tx1"/>
                  </w14:solidFill>
                </w14:textFill>
              </w:rPr>
              <w:t>审核，</w:t>
            </w:r>
            <w:r>
              <w:rPr>
                <w:rFonts w:hint="eastAsia" w:ascii="仿宋" w:hAnsi="仿宋" w:eastAsia="仿宋" w:cs="仿宋"/>
                <w:snapToGrid w:val="0"/>
                <w:color w:val="000000" w:themeColor="text1"/>
                <w:kern w:val="0"/>
                <w:szCs w:val="21"/>
                <w:u w:val="none"/>
                <w:lang w:val="en-US" w:eastAsia="zh-CN"/>
                <w14:textFill>
                  <w14:solidFill>
                    <w14:schemeClr w14:val="tx1"/>
                  </w14:solidFill>
                </w14:textFill>
              </w:rPr>
              <w:t>施工过程中的安全监测</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施工过程中的安全监测，以及验收阶段的安全验收评估</w:t>
            </w:r>
            <w:r>
              <w:rPr>
                <w:rFonts w:hint="eastAsia" w:ascii="仿宋" w:hAnsi="仿宋" w:eastAsia="仿宋" w:cs="仿宋"/>
                <w:snapToGrid w:val="0"/>
                <w:color w:val="000000" w:themeColor="text1"/>
                <w:kern w:val="0"/>
                <w:szCs w:val="21"/>
                <w:u w:val="none"/>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5" w:hRule="atLeast"/>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1.4.1</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1.4.1</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1.4.1</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投标人资质条件、能力和信誉</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投标人资质条件、能力和信誉</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投标人资质条件、能力和信誉</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p>
            <w:pPr>
              <w:snapToGrid w:val="0"/>
              <w:spacing w:line="400" w:lineRule="exact"/>
              <w:rPr>
                <w:rFonts w:hint="eastAsia" w:ascii="仿宋" w:hAnsi="仿宋" w:eastAsia="仿宋" w:cs="仿宋"/>
                <w:color w:val="000000" w:themeColor="text1"/>
                <w:kern w:val="0"/>
                <w:szCs w:val="21"/>
                <w14:textFill>
                  <w14:solidFill>
                    <w14:schemeClr w14:val="tx1"/>
                  </w14:solidFill>
                </w14:textFill>
              </w:rPr>
            </w:pPr>
          </w:p>
        </w:tc>
        <w:tc>
          <w:tcPr>
            <w:tcW w:w="6683" w:type="dxa"/>
            <w:vAlign w:val="center"/>
          </w:tcPr>
          <w:p>
            <w:pPr>
              <w:autoSpaceDE w:val="0"/>
              <w:autoSpaceDN w:val="0"/>
              <w:adjustRightInd w:val="0"/>
              <w:snapToGrid w:val="0"/>
              <w:spacing w:line="400" w:lineRule="exact"/>
              <w:rPr>
                <w:rFonts w:hint="eastAsia" w:ascii="仿宋" w:hAnsi="仿宋" w:eastAsia="仿宋" w:cs="仿宋"/>
                <w:color w:val="000000" w:themeColor="text1"/>
                <w:highlight w:val="none"/>
                <w14:textFill>
                  <w14:solidFill>
                    <w14:schemeClr w14:val="tx1"/>
                  </w14:solidFill>
                </w14:textFill>
              </w:rPr>
            </w:pPr>
            <w:bookmarkStart w:id="79" w:name="一是"/>
            <w:bookmarkEnd w:id="79"/>
            <w:r>
              <w:rPr>
                <w:rFonts w:hint="eastAsia" w:ascii="仿宋" w:hAnsi="仿宋" w:eastAsia="仿宋" w:cs="仿宋"/>
                <w:color w:val="000000" w:themeColor="text1"/>
                <w:highlight w:val="none"/>
                <w14:textFill>
                  <w14:solidFill>
                    <w14:schemeClr w14:val="tx1"/>
                  </w14:solidFill>
                </w14:textFill>
              </w:rPr>
              <w:t>1、资格条件、营业执照及安全生产条件</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14:textFill>
                  <w14:solidFill>
                    <w14:schemeClr w14:val="tx1"/>
                  </w14:solidFill>
                </w14:textFill>
              </w:rPr>
              <w:t>1</w:t>
            </w:r>
            <w:r>
              <w:rPr>
                <w:rFonts w:hint="eastAsia" w:ascii="仿宋" w:hAnsi="仿宋" w:eastAsia="仿宋" w:cs="仿宋"/>
                <w:color w:val="000000" w:themeColor="text1"/>
                <w:highlight w:val="none"/>
                <w14:textFill>
                  <w14:solidFill>
                    <w14:schemeClr w14:val="tx1"/>
                  </w14:solidFill>
                </w14:textFill>
              </w:rPr>
              <w:t>）具备有效的营业执照。</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投标人须在投标文件资格审查部分提供有效的带二维码标识的营业执照。注：不得将投标人营业执照记载的经营范围作为评审因素。</w:t>
            </w:r>
          </w:p>
          <w:p>
            <w:pPr>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具备</w:t>
            </w:r>
            <w:r>
              <w:rPr>
                <w:rFonts w:hint="eastAsia" w:ascii="仿宋" w:hAnsi="仿宋" w:eastAsia="仿宋" w:cs="仿宋"/>
                <w:snapToGrid w:val="0"/>
                <w:color w:val="000000" w:themeColor="text1"/>
                <w:kern w:val="0"/>
                <w:szCs w:val="21"/>
                <w:highlight w:val="none"/>
                <w:u w:val="single"/>
                <w:lang w:eastAsia="zh-CN"/>
                <w14:textFill>
                  <w14:solidFill>
                    <w14:schemeClr w14:val="tx1"/>
                  </w14:solidFill>
                </w14:textFill>
              </w:rPr>
              <w:t>工程勘察综合类甲级资质</w:t>
            </w:r>
            <w:r>
              <w:rPr>
                <w:rFonts w:hint="eastAsia" w:ascii="仿宋" w:hAnsi="仿宋" w:eastAsia="仿宋" w:cs="仿宋"/>
                <w:snapToGrid w:val="0"/>
                <w:color w:val="000000" w:themeColor="text1"/>
                <w:kern w:val="0"/>
                <w:szCs w:val="21"/>
                <w:highlight w:val="none"/>
                <w:u w:val="single"/>
                <w:lang w:val="en-US" w:eastAsia="zh-CN"/>
                <w14:textFill>
                  <w14:solidFill>
                    <w14:schemeClr w14:val="tx1"/>
                  </w14:solidFill>
                </w14:textFill>
              </w:rPr>
              <w:t>或市政行业甲级资质或电力行业乙级资质</w:t>
            </w:r>
            <w:r>
              <w:rPr>
                <w:rFonts w:hint="eastAsia" w:ascii="仿宋" w:hAnsi="仿宋" w:eastAsia="仿宋" w:cs="仿宋"/>
                <w:snapToGrid w:val="0"/>
                <w:color w:val="000000" w:themeColor="text1"/>
                <w:kern w:val="0"/>
                <w:szCs w:val="21"/>
                <w:highlight w:val="none"/>
                <w:u w:val="single"/>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2.财务要求</w:t>
            </w:r>
          </w:p>
          <w:p>
            <w:pPr>
              <w:pStyle w:val="2"/>
              <w:rPr>
                <w:rFonts w:hint="default" w:eastAsia="仿宋"/>
                <w:lang w:val="en-US" w:eastAsia="zh-CN"/>
              </w:rPr>
            </w:pPr>
            <w:r>
              <w:rPr>
                <w:rFonts w:hint="eastAsia" w:ascii="仿宋" w:hAnsi="仿宋" w:eastAsia="仿宋" w:cs="仿宋"/>
                <w:color w:val="000000" w:themeColor="text1"/>
                <w:highlight w:val="none"/>
                <w:lang w:val="en-US" w:eastAsia="zh-CN"/>
                <w14:textFill>
                  <w14:solidFill>
                    <w14:schemeClr w14:val="tx1"/>
                  </w14:solidFill>
                </w14:textFill>
              </w:rPr>
              <w:t xml:space="preserve">       / </w:t>
            </w:r>
            <w:bookmarkStart w:id="513" w:name="_GoBack"/>
            <w:bookmarkEnd w:id="513"/>
          </w:p>
          <w:p>
            <w:pPr>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3.投标截止日投标资格情况</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投标人自行承诺（格式见第八章投标文件格式）不得存在下列情形之一：</w:t>
            </w:r>
          </w:p>
          <w:p>
            <w:pPr>
              <w:snapToGrid w:val="0"/>
              <w:spacing w:line="400" w:lineRule="exact"/>
              <w:ind w:firstLine="420" w:firstLineChars="200"/>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（1）被人民法院列入失信被执行人名单且在被执行期内；</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（2）被列入《重庆市工程建设领域采购投标信用管理暂行办法》规定的重点关注名单且记分达到12分且在记分有效期内；</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（3）被列入《重庆市工程建设领域采购投标信用管理暂行办法》规定的重庆市工程建设领域采购投标失信惩戒对象名单（以下称黑名单）且在记分有效期内；</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（4）被国家、重庆市（含市或任意区县）有关行政部门处以暂停投标资格行政处罚，且在处罚期限内；</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（5）被重庆市住房和城乡建设主管部门暂停在渝承揽新业务且在暂停期内。</w:t>
            </w:r>
          </w:p>
          <w:p>
            <w:pPr>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投标人须在投标文件资格审查部分提供承诺。</w:t>
            </w:r>
          </w:p>
          <w:p>
            <w:pPr>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上述第（2）、（3）款信用状况在开标环节进行查询，查询结果交由评标委员会评审，若投标人针对上述第（2）、（3）款的承诺内容与查询结果不符，由评标委员会作否决投标处理。</w:t>
            </w:r>
          </w:p>
          <w:p>
            <w:pPr>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注：投标人是否因有不良行为记分、进入重点关注名单或黑名单而被限制投标的，以开标环节信用状况查询结果为准。</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4.项目</w:t>
            </w:r>
            <w:r>
              <w:rPr>
                <w:rFonts w:hint="eastAsia" w:ascii="仿宋" w:hAnsi="仿宋" w:eastAsia="仿宋" w:cs="仿宋"/>
                <w:color w:val="000000" w:themeColor="text1"/>
                <w:highlight w:val="none"/>
                <w:lang w:eastAsia="zh-CN"/>
                <w14:textFill>
                  <w14:solidFill>
                    <w14:schemeClr w14:val="tx1"/>
                  </w14:solidFill>
                </w14:textFill>
              </w:rPr>
              <w:t>负责人</w:t>
            </w:r>
            <w:r>
              <w:rPr>
                <w:rFonts w:hint="eastAsia" w:ascii="仿宋" w:hAnsi="仿宋" w:eastAsia="仿宋" w:cs="仿宋"/>
                <w:color w:val="000000" w:themeColor="text1"/>
                <w:highlight w:val="none"/>
                <w14:textFill>
                  <w14:solidFill>
                    <w14:schemeClr w14:val="tx1"/>
                  </w14:solidFill>
                </w14:textFill>
              </w:rPr>
              <w:t>资格要求</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4.1投标人拟派的项目</w:t>
            </w:r>
            <w:r>
              <w:rPr>
                <w:rFonts w:hint="eastAsia" w:ascii="仿宋" w:hAnsi="仿宋" w:eastAsia="仿宋" w:cs="仿宋"/>
                <w:color w:val="000000" w:themeColor="text1"/>
                <w:highlight w:val="none"/>
                <w:lang w:eastAsia="zh-CN"/>
                <w14:textFill>
                  <w14:solidFill>
                    <w14:schemeClr w14:val="tx1"/>
                  </w14:solidFill>
                </w14:textFill>
              </w:rPr>
              <w:t>负责人</w:t>
            </w:r>
            <w:r>
              <w:rPr>
                <w:rFonts w:hint="eastAsia" w:ascii="仿宋" w:hAnsi="仿宋" w:eastAsia="仿宋" w:cs="仿宋"/>
                <w:color w:val="000000" w:themeColor="text1"/>
                <w:highlight w:val="none"/>
                <w14:textFill>
                  <w14:solidFill>
                    <w14:schemeClr w14:val="tx1"/>
                  </w14:solidFill>
                </w14:textFill>
              </w:rPr>
              <w:t xml:space="preserve">必须已在投标人本单位注册并应具有    </w:t>
            </w:r>
            <w:r>
              <w:rPr>
                <w:rFonts w:hint="eastAsia" w:ascii="仿宋" w:hAnsi="仿宋" w:eastAsia="仿宋" w:cs="仿宋"/>
                <w:color w:val="000000" w:themeColor="text1"/>
                <w:highlight w:val="none"/>
                <w:lang w:eastAsia="zh-CN"/>
                <w14:textFill>
                  <w14:solidFill>
                    <w14:schemeClr w14:val="tx1"/>
                  </w14:solidFill>
                </w14:textFill>
              </w:rPr>
              <w:t>注册土木工程师（岩土）资格</w:t>
            </w:r>
            <w:r>
              <w:rPr>
                <w:rFonts w:hint="eastAsia" w:ascii="仿宋" w:hAnsi="仿宋" w:eastAsia="仿宋" w:cs="仿宋"/>
                <w:color w:val="000000" w:themeColor="text1"/>
                <w:highlight w:val="none"/>
                <w14:textFill>
                  <w14:solidFill>
                    <w14:schemeClr w14:val="tx1"/>
                  </w14:solidFill>
                </w14:textFill>
              </w:rPr>
              <w:t>。</w:t>
            </w:r>
          </w:p>
          <w:p>
            <w:pPr>
              <w:snapToGrid w:val="0"/>
              <w:spacing w:line="400" w:lineRule="exact"/>
              <w:ind w:firstLine="420" w:firstLineChars="200"/>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4.2项目</w:t>
            </w:r>
            <w:r>
              <w:rPr>
                <w:rFonts w:hint="eastAsia" w:ascii="仿宋" w:hAnsi="仿宋" w:eastAsia="仿宋" w:cs="仿宋"/>
                <w:color w:val="000000" w:themeColor="text1"/>
                <w:highlight w:val="none"/>
                <w:lang w:eastAsia="zh-CN"/>
                <w14:textFill>
                  <w14:solidFill>
                    <w14:schemeClr w14:val="tx1"/>
                  </w14:solidFill>
                </w14:textFill>
              </w:rPr>
              <w:t>负责人</w:t>
            </w:r>
            <w:r>
              <w:rPr>
                <w:rFonts w:hint="eastAsia" w:ascii="仿宋" w:hAnsi="仿宋" w:eastAsia="仿宋" w:cs="仿宋"/>
                <w:color w:val="000000" w:themeColor="text1"/>
                <w:highlight w:val="none"/>
                <w14:textFill>
                  <w14:solidFill>
                    <w14:schemeClr w14:val="tx1"/>
                  </w14:solidFill>
                </w14:textFill>
              </w:rPr>
              <w:t>承诺要求：投标人须承诺拟派项目</w:t>
            </w:r>
            <w:r>
              <w:rPr>
                <w:rFonts w:hint="eastAsia" w:ascii="仿宋" w:hAnsi="仿宋" w:eastAsia="仿宋" w:cs="仿宋"/>
                <w:color w:val="000000" w:themeColor="text1"/>
                <w:highlight w:val="none"/>
                <w:lang w:eastAsia="zh-CN"/>
                <w14:textFill>
                  <w14:solidFill>
                    <w14:schemeClr w14:val="tx1"/>
                  </w14:solidFill>
                </w14:textFill>
              </w:rPr>
              <w:t>负责人</w:t>
            </w:r>
            <w:r>
              <w:rPr>
                <w:rFonts w:hint="eastAsia" w:ascii="仿宋" w:hAnsi="仿宋" w:eastAsia="仿宋" w:cs="仿宋"/>
                <w:color w:val="000000" w:themeColor="text1"/>
                <w:highlight w:val="none"/>
                <w14:textFill>
                  <w14:solidFill>
                    <w14:schemeClr w14:val="tx1"/>
                  </w14:solidFill>
                </w14:textFill>
              </w:rPr>
              <w:t>按</w:t>
            </w:r>
            <w:r>
              <w:rPr>
                <w:rFonts w:hint="eastAsia" w:ascii="仿宋" w:hAnsi="仿宋" w:eastAsia="仿宋" w:cs="仿宋"/>
                <w:color w:val="000000" w:themeColor="text1"/>
                <w:highlight w:val="none"/>
                <w:lang w:eastAsia="zh-CN"/>
                <w14:textFill>
                  <w14:solidFill>
                    <w14:schemeClr w14:val="tx1"/>
                  </w14:solidFill>
                </w14:textFill>
              </w:rPr>
              <w:t>注册土木工程师（岩土）</w:t>
            </w:r>
            <w:r>
              <w:rPr>
                <w:rFonts w:hint="eastAsia" w:ascii="仿宋" w:hAnsi="仿宋" w:eastAsia="仿宋" w:cs="仿宋"/>
                <w:color w:val="000000" w:themeColor="text1"/>
                <w:highlight w:val="none"/>
                <w14:textFill>
                  <w14:solidFill>
                    <w14:schemeClr w14:val="tx1"/>
                  </w14:solidFill>
                </w14:textFill>
              </w:rPr>
              <w:t>的相关规定到岗履职和未被禁止参与投标。</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4.2.1到岗履职承诺要求：承诺拟派</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中标后在本项目任职。拟派</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中标后不得随意更换。</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4.2.2未被禁止参与投标承诺要求：承诺拟派</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未被重庆市住房和城乡建设主管部门暂停在渝承揽新业务。若被暂停在渝承揽新业务但仍参加投标，将被否决投标；已取得中标候选人资格或中标资格的，采购人有权取消其中标候选人资格或中标资格；给采购人造成损失的，投标人依法承担违约赔偿责任。</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4.2.3</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的其它承诺要求：为保证中标人拟派的</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到本项目到岗履职，中标人还需承诺：</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若中标人拟派本项目的</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有在其他项目任职的情形的（或有在其他项目中标或拟中标的情形的），应在收到中标通知书后 14 日（7～30日）内，办理完成放弃在其他项目任职的手续（或办理完成放弃在其他项目中标或拟中标的手续），采购人在合同签订前有权对中标人拟派</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在其他项目的任职情形（或在其他项目的中标或拟中标情形）进行核查，若与中标人承诺内容不符或中标人未在上述时间内按照采购文件规定递交放弃在其他项目任职、中标或拟中标的相关资料，视为中标人放弃中标资格。</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放弃在其他项目任职的需提供：①经业主或建设单位同意任职变更的文件；②负责项目监管的行业行政主管部门出具同意任职变更的证明材料。</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放弃在其他项目中标或拟中标的需提供：①经中标或拟中标的其他项目建设单位同意的放弃中标函。</w:t>
            </w:r>
          </w:p>
          <w:p>
            <w:pPr>
              <w:snapToGrid w:val="0"/>
              <w:spacing w:line="400" w:lineRule="exact"/>
              <w:ind w:firstLine="420" w:firstLineChars="200"/>
              <w:rPr>
                <w:rFonts w:hint="eastAsia"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4.2.4未提供上述承诺或承诺内容不符合要求的，由评标委员会作否决投标处理。</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投标人须在投标文件资格审查部分提供有效的拟派</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注册证、身份证、投标人为其缴纳的养老保险证明材料，拟派</w:t>
            </w:r>
            <w:r>
              <w:rPr>
                <w:rFonts w:hint="eastAsia" w:ascii="仿宋" w:hAnsi="仿宋" w:eastAsia="仿宋" w:cs="仿宋"/>
                <w:color w:val="000000" w:themeColor="text1"/>
                <w:highlight w:val="none"/>
                <w:lang w:eastAsia="zh-CN"/>
                <w14:textFill>
                  <w14:solidFill>
                    <w14:schemeClr w14:val="tx1"/>
                  </w14:solidFill>
                </w14:textFill>
              </w:rPr>
              <w:t>项目负责人</w:t>
            </w:r>
            <w:r>
              <w:rPr>
                <w:rFonts w:hint="eastAsia" w:ascii="仿宋" w:hAnsi="仿宋" w:eastAsia="仿宋" w:cs="仿宋"/>
                <w:color w:val="000000" w:themeColor="text1"/>
                <w:highlight w:val="none"/>
                <w14:textFill>
                  <w14:solidFill>
                    <w14:schemeClr w14:val="tx1"/>
                  </w14:solidFill>
                </w14:textFill>
              </w:rPr>
              <w:t>到岗履职和未被禁止参与投标的承诺（承诺格式见第八章投标文件格式）。</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5.其他要求</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（1）项目技术负责人：</w:t>
            </w:r>
          </w:p>
          <w:p>
            <w:pPr>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应具有工程类中级及以上职称；</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投标人须在投标文件资格审查部分提供拟派技术负责人身份证、职称证及投标人本单位为其缴纳的养老保险证明材料。</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2</w:t>
            </w:r>
            <w:r>
              <w:rPr>
                <w:rFonts w:hint="eastAsia" w:ascii="仿宋" w:hAnsi="仿宋" w:eastAsia="仿宋" w:cs="仿宋"/>
                <w:color w:val="000000" w:themeColor="text1"/>
                <w:highlight w:val="none"/>
                <w14:textFill>
                  <w14:solidFill>
                    <w14:schemeClr w14:val="tx1"/>
                  </w14:solidFill>
                </w14:textFill>
              </w:rPr>
              <w:t>）委托代理人：</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委托代理人必须为投标人本单位人员。</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投标人须在投标文件资格审查部分提供投标人为该委托代理人缴纳的养老保险证明。否则，将由评标委员会作否决投标处理。</w:t>
            </w:r>
          </w:p>
          <w:p>
            <w:pPr>
              <w:autoSpaceDE w:val="0"/>
              <w:autoSpaceDN w:val="0"/>
              <w:adjustRightInd w:val="0"/>
              <w:snapToGrid w:val="0"/>
              <w:spacing w:line="400" w:lineRule="exact"/>
              <w:ind w:firstLine="415" w:firstLineChars="19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特别说明：</w:t>
            </w:r>
          </w:p>
          <w:p>
            <w:pPr>
              <w:autoSpaceDE w:val="0"/>
              <w:autoSpaceDN w:val="0"/>
              <w:adjustRightInd w:val="0"/>
              <w:snapToGrid w:val="0"/>
              <w:spacing w:line="400" w:lineRule="exact"/>
              <w:ind w:firstLine="415" w:firstLineChars="19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1）上述1～5条所须提交的相关证明材料均为扫描件（扫描件须清晰可辨），且均应加盖投标人合法的电子印章并编入投标文件资格审查部分中，上述1～5条，有一条不满足则投标文件由评标委员会作否决投标处理。</w:t>
            </w:r>
          </w:p>
          <w:p>
            <w:pPr>
              <w:autoSpaceDE w:val="0"/>
              <w:autoSpaceDN w:val="0"/>
              <w:adjustRightInd w:val="0"/>
              <w:snapToGrid w:val="0"/>
              <w:spacing w:line="400" w:lineRule="exact"/>
              <w:ind w:firstLine="415" w:firstLineChars="198"/>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投标人须自行承诺其提供的上述相关证明材料真实有效，不存在弄虚作假情形（格式见第八章投标文件格式）。采购人在合同签订前均有权对投标人提供的资料（如业绩截图信息等相关证明材料）进行核实，若发现弄虚作假，取消其中标资格，并按相关法律法规报采购投标监督部门处理，其投标保证金不予退还，投标人承担因此造成的相关责任并赔偿相应损失。</w:t>
            </w:r>
          </w:p>
          <w:p>
            <w:pPr>
              <w:spacing w:line="400" w:lineRule="exact"/>
              <w:ind w:firstLine="420" w:firstLineChars="200"/>
              <w:rPr>
                <w:rFonts w:hint="eastAsia" w:ascii="仿宋" w:hAnsi="仿宋" w:eastAsia="仿宋" w:cs="仿宋"/>
                <w:bCs/>
                <w:color w:val="000000" w:themeColor="text1"/>
                <w:kern w:val="0"/>
                <w:szCs w:val="21"/>
                <w:highlight w:val="none"/>
                <w14:textFill>
                  <w14:solidFill>
                    <w14:schemeClr w14:val="tx1"/>
                  </w14:solidFill>
                </w14:textFill>
              </w:rPr>
            </w:pPr>
            <w:r>
              <w:rPr>
                <w:rFonts w:hint="eastAsia" w:ascii="仿宋" w:hAnsi="仿宋" w:eastAsia="仿宋" w:cs="仿宋"/>
                <w:bCs/>
                <w:color w:val="000000" w:themeColor="text1"/>
                <w:kern w:val="0"/>
                <w:szCs w:val="21"/>
                <w:highlight w:val="none"/>
                <w14:textFill>
                  <w14:solidFill>
                    <w14:schemeClr w14:val="tx1"/>
                  </w14:solidFill>
                </w14:textFill>
              </w:rPr>
              <w:t>（3）本采购文件中所要求的人员养老保险证明要求如下：</w:t>
            </w:r>
          </w:p>
          <w:p>
            <w:pPr>
              <w:spacing w:line="400" w:lineRule="exact"/>
              <w:ind w:firstLine="420"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Cs/>
                <w:snapToGrid w:val="0"/>
                <w:color w:val="000000" w:themeColor="text1"/>
                <w:kern w:val="0"/>
                <w:szCs w:val="21"/>
                <w:highlight w:val="none"/>
                <w:lang w:eastAsia="zh-CN"/>
                <w14:textFill>
                  <w14:solidFill>
                    <w14:schemeClr w14:val="tx1"/>
                  </w14:solidFill>
                </w14:textFill>
              </w:rPr>
              <w:t>项目负责人</w:t>
            </w:r>
            <w:r>
              <w:rPr>
                <w:rFonts w:hint="eastAsia" w:ascii="仿宋" w:hAnsi="仿宋" w:eastAsia="仿宋" w:cs="仿宋"/>
                <w:bCs/>
                <w:snapToGrid w:val="0"/>
                <w:color w:val="000000" w:themeColor="text1"/>
                <w:kern w:val="0"/>
                <w:szCs w:val="21"/>
                <w:highlight w:val="none"/>
                <w14:textFill>
                  <w14:solidFill>
                    <w14:schemeClr w14:val="tx1"/>
                  </w14:solidFill>
                </w14:textFill>
              </w:rPr>
              <w:t>、项目技术负责人和委托代理人的连续养老保险证明期限为开标前6个月（</w:t>
            </w:r>
            <w:r>
              <w:rPr>
                <w:rFonts w:hint="eastAsia" w:ascii="仿宋" w:hAnsi="仿宋" w:eastAsia="仿宋" w:cs="仿宋"/>
                <w:bCs/>
                <w:snapToGrid w:val="0"/>
                <w:color w:val="000000" w:themeColor="text1"/>
                <w:kern w:val="0"/>
                <w:szCs w:val="21"/>
                <w:highlight w:val="none"/>
                <w:u w:val="single"/>
                <w14:textFill>
                  <w14:solidFill>
                    <w14:schemeClr w14:val="tx1"/>
                  </w14:solidFill>
                </w14:textFill>
              </w:rPr>
              <w:t>2022</w:t>
            </w:r>
            <w:r>
              <w:rPr>
                <w:rFonts w:hint="eastAsia" w:ascii="仿宋" w:hAnsi="仿宋" w:eastAsia="仿宋" w:cs="仿宋"/>
                <w:bCs/>
                <w:snapToGrid w:val="0"/>
                <w:color w:val="000000" w:themeColor="text1"/>
                <w:kern w:val="0"/>
                <w:szCs w:val="21"/>
                <w:highlight w:val="none"/>
                <w14:textFill>
                  <w14:solidFill>
                    <w14:schemeClr w14:val="tx1"/>
                  </w14:solidFill>
                </w14:textFill>
              </w:rPr>
              <w:t>年</w:t>
            </w:r>
            <w:r>
              <w:rPr>
                <w:rFonts w:hint="eastAsia" w:ascii="仿宋" w:hAnsi="仿宋" w:eastAsia="仿宋" w:cs="仿宋"/>
                <w:bCs/>
                <w:snapToGrid w:val="0"/>
                <w:color w:val="000000" w:themeColor="text1"/>
                <w:kern w:val="0"/>
                <w:szCs w:val="21"/>
                <w:highlight w:val="none"/>
                <w:u w:val="single"/>
                <w14:textFill>
                  <w14:solidFill>
                    <w14:schemeClr w14:val="tx1"/>
                  </w14:solidFill>
                </w14:textFill>
              </w:rPr>
              <w:t>1</w:t>
            </w:r>
            <w:r>
              <w:rPr>
                <w:rFonts w:hint="eastAsia" w:ascii="仿宋" w:hAnsi="仿宋" w:eastAsia="仿宋" w:cs="仿宋"/>
                <w:bCs/>
                <w:snapToGrid w:val="0"/>
                <w:color w:val="000000" w:themeColor="text1"/>
                <w:kern w:val="0"/>
                <w:szCs w:val="21"/>
                <w:highlight w:val="none"/>
                <w:u w:val="single"/>
                <w:lang w:val="en-US" w:eastAsia="zh-CN"/>
                <w14:textFill>
                  <w14:solidFill>
                    <w14:schemeClr w14:val="tx1"/>
                  </w14:solidFill>
                </w14:textFill>
              </w:rPr>
              <w:t>1</w:t>
            </w:r>
            <w:r>
              <w:rPr>
                <w:rFonts w:hint="eastAsia" w:ascii="仿宋" w:hAnsi="仿宋" w:eastAsia="仿宋" w:cs="仿宋"/>
                <w:bCs/>
                <w:snapToGrid w:val="0"/>
                <w:color w:val="000000" w:themeColor="text1"/>
                <w:kern w:val="0"/>
                <w:szCs w:val="21"/>
                <w:highlight w:val="none"/>
                <w14:textFill>
                  <w14:solidFill>
                    <w14:schemeClr w14:val="tx1"/>
                  </w14:solidFill>
                </w14:textFill>
              </w:rPr>
              <w:t>月至</w:t>
            </w:r>
            <w:r>
              <w:rPr>
                <w:rFonts w:hint="eastAsia" w:ascii="仿宋" w:hAnsi="仿宋" w:eastAsia="仿宋" w:cs="仿宋"/>
                <w:bCs/>
                <w:snapToGrid w:val="0"/>
                <w:color w:val="000000" w:themeColor="text1"/>
                <w:kern w:val="0"/>
                <w:szCs w:val="21"/>
                <w:highlight w:val="none"/>
                <w:u w:val="single"/>
                <w14:textFill>
                  <w14:solidFill>
                    <w14:schemeClr w14:val="tx1"/>
                  </w14:solidFill>
                </w14:textFill>
              </w:rPr>
              <w:t>2023</w:t>
            </w:r>
            <w:r>
              <w:rPr>
                <w:rFonts w:hint="eastAsia" w:ascii="仿宋" w:hAnsi="仿宋" w:eastAsia="仿宋" w:cs="仿宋"/>
                <w:bCs/>
                <w:snapToGrid w:val="0"/>
                <w:color w:val="000000" w:themeColor="text1"/>
                <w:kern w:val="0"/>
                <w:szCs w:val="21"/>
                <w:highlight w:val="none"/>
                <w14:textFill>
                  <w14:solidFill>
                    <w14:schemeClr w14:val="tx1"/>
                  </w14:solidFill>
                </w14:textFill>
              </w:rPr>
              <w:t>年</w:t>
            </w:r>
            <w:r>
              <w:rPr>
                <w:rFonts w:hint="eastAsia" w:ascii="仿宋" w:hAnsi="仿宋" w:eastAsia="仿宋" w:cs="仿宋"/>
                <w:bCs/>
                <w:snapToGrid w:val="0"/>
                <w:color w:val="000000" w:themeColor="text1"/>
                <w:kern w:val="0"/>
                <w:szCs w:val="21"/>
                <w:highlight w:val="none"/>
                <w:u w:val="single"/>
                <w:lang w:val="en-US" w:eastAsia="zh-CN"/>
                <w14:textFill>
                  <w14:solidFill>
                    <w14:schemeClr w14:val="tx1"/>
                  </w14:solidFill>
                </w14:textFill>
              </w:rPr>
              <w:t>5</w:t>
            </w:r>
            <w:r>
              <w:rPr>
                <w:rFonts w:hint="eastAsia" w:ascii="仿宋" w:hAnsi="仿宋" w:eastAsia="仿宋" w:cs="仿宋"/>
                <w:bCs/>
                <w:snapToGrid w:val="0"/>
                <w:color w:val="000000" w:themeColor="text1"/>
                <w:kern w:val="0"/>
                <w:szCs w:val="21"/>
                <w:highlight w:val="none"/>
                <w14:textFill>
                  <w14:solidFill>
                    <w14:schemeClr w14:val="tx1"/>
                  </w14:solidFill>
                </w14:textFill>
              </w:rPr>
              <w:t>月）</w:t>
            </w:r>
            <w:r>
              <w:rPr>
                <w:rFonts w:hint="eastAsia" w:ascii="仿宋" w:hAnsi="仿宋" w:eastAsia="仿宋" w:cs="仿宋"/>
                <w:bCs/>
                <w:color w:val="000000" w:themeColor="text1"/>
                <w:szCs w:val="21"/>
                <w:highlight w:val="none"/>
                <w14:textFill>
                  <w14:solidFill>
                    <w14:schemeClr w14:val="tx1"/>
                  </w14:solidFill>
                </w14:textFill>
              </w:rPr>
              <w:t>。提供的养老保险参保证明须体现上述人员的姓名、身份证号（或社保号）、单位名称、单位编号（或单位社保编号）、本单位参保时间（或起始参保时间），并带有社保部门公章。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1.4.2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是否接受联合体投标</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1.9.1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踏勘现场</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1.10.1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投标预备会</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1.11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分包</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2.1</w:t>
            </w:r>
          </w:p>
        </w:tc>
        <w:tc>
          <w:tcPr>
            <w:tcW w:w="1451" w:type="dxa"/>
            <w:vAlign w:val="center"/>
          </w:tcPr>
          <w:p>
            <w:pPr>
              <w:snapToGrid w:val="0"/>
              <w:spacing w:after="15" w:afterLines="5"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构成采购文件的其他材料</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采购人发出的澄清及修改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2.2.1</w:t>
            </w:r>
          </w:p>
        </w:tc>
        <w:tc>
          <w:tcPr>
            <w:tcW w:w="1451" w:type="dxa"/>
            <w:tcBorders>
              <w:bottom w:val="single" w:color="auto" w:sz="4" w:space="0"/>
            </w:tcBorders>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投标人对采购文件提出疑问的截止时间</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应仔细阅读采购文件及附件的所有内容，如有文字表述不清，图纸尺寸标注不明以及存在错、漏、缺、概念模糊和有可能出现歧义或理解上的偏差的内容等应在采购公告规定的时间前书面提交。（提示：公告公示后第一天结束后，不再接收任何书面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40" w:type="dxa"/>
            <w:vMerge w:val="restart"/>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2.2.2</w:t>
            </w:r>
          </w:p>
        </w:tc>
        <w:tc>
          <w:tcPr>
            <w:tcW w:w="1451" w:type="dxa"/>
            <w:tcBorders>
              <w:top w:val="single" w:color="auto" w:sz="4" w:space="0"/>
            </w:tcBorders>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采购人对采购文件澄清的截止时间</w:t>
            </w:r>
          </w:p>
        </w:tc>
        <w:tc>
          <w:tcPr>
            <w:tcW w:w="6683" w:type="dxa"/>
            <w:vAlign w:val="center"/>
          </w:tcPr>
          <w:p>
            <w:pPr>
              <w:snapToGrid w:val="0"/>
              <w:spacing w:line="400" w:lineRule="exact"/>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采购人应在采购公告公示第二天，</w:t>
            </w:r>
            <w:r>
              <w:rPr>
                <w:rFonts w:hint="eastAsia" w:ascii="仿宋" w:hAnsi="仿宋" w:eastAsia="仿宋" w:cs="仿宋"/>
                <w:color w:val="000000" w:themeColor="text1"/>
                <w:kern w:val="0"/>
                <w:szCs w:val="21"/>
                <w14:textFill>
                  <w14:solidFill>
                    <w14:schemeClr w14:val="tx1"/>
                  </w14:solidFill>
                </w14:textFill>
              </w:rPr>
              <w:t>在</w:t>
            </w:r>
            <w:r>
              <w:rPr>
                <w:rFonts w:hint="eastAsia" w:ascii="仿宋" w:hAnsi="仿宋" w:eastAsia="仿宋" w:cs="仿宋"/>
                <w:snapToGrid w:val="0"/>
                <w:color w:val="000000" w:themeColor="text1"/>
                <w:kern w:val="0"/>
                <w:szCs w:val="21"/>
                <w14:textFill>
                  <w14:solidFill>
                    <w14:schemeClr w14:val="tx1"/>
                  </w14:solidFill>
                </w14:textFill>
              </w:rPr>
              <w:t>重庆经开区投资集团官网</w:t>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HYPERLINK "http://www.cetzig.com/"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snapToGrid w:val="0"/>
                <w:color w:val="000000" w:themeColor="text1"/>
                <w:kern w:val="0"/>
                <w:szCs w:val="21"/>
                <w:u w:val="single"/>
                <w14:textFill>
                  <w14:solidFill>
                    <w14:schemeClr w14:val="tx1"/>
                  </w14:solidFill>
                </w14:textFill>
              </w:rPr>
              <w:t>http://www.cetzig.com/</w:t>
            </w:r>
            <w:r>
              <w:rPr>
                <w:rFonts w:hint="eastAsia" w:ascii="仿宋" w:hAnsi="仿宋" w:eastAsia="仿宋" w:cs="仿宋"/>
                <w:color w:val="000000" w:themeColor="text1"/>
                <w14:textFill>
                  <w14:solidFill>
                    <w14:schemeClr w14:val="tx1"/>
                  </w14:solidFill>
                </w14:textFill>
              </w:rPr>
              <w:fldChar w:fldCharType="end"/>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0" w:type="dxa"/>
            <w:vMerge w:val="continue"/>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投标截止时间</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szCs w:val="21"/>
                <w:u w:val="single"/>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详见采购公告规定的投标截止时间</w:t>
            </w:r>
            <w:r>
              <w:rPr>
                <w:rFonts w:hint="eastAsia" w:ascii="仿宋" w:hAnsi="仿宋" w:eastAsia="仿宋" w:cs="仿宋"/>
                <w:color w:val="000000" w:themeColor="text1"/>
                <w:szCs w:val="21"/>
                <w:lang w:val="en-US" w:eastAsia="zh-CN"/>
                <w14:textFill>
                  <w14:solidFill>
                    <w14:schemeClr w14:val="tx1"/>
                  </w14:solidFill>
                </w14:textFill>
              </w:rPr>
              <w:t>2023年 6月 21日上午10:00</w:t>
            </w:r>
            <w:r>
              <w:rPr>
                <w:rFonts w:hint="eastAsia" w:ascii="仿宋" w:hAnsi="仿宋" w:eastAsia="仿宋" w:cs="仿宋"/>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2.2.3</w:t>
            </w:r>
          </w:p>
        </w:tc>
        <w:tc>
          <w:tcPr>
            <w:tcW w:w="1451" w:type="dxa"/>
            <w:vAlign w:val="center"/>
          </w:tcPr>
          <w:p>
            <w:pPr>
              <w:snapToGrid w:val="0"/>
              <w:spacing w:after="15" w:afterLines="5"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采购人对采购文件进行修改的时间</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2.2.4</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投标人对采购文件及澄清修改提出异议的截止时间</w:t>
            </w:r>
          </w:p>
        </w:tc>
        <w:tc>
          <w:tcPr>
            <w:tcW w:w="6683" w:type="dxa"/>
            <w:vAlign w:val="center"/>
          </w:tcPr>
          <w:p>
            <w:pPr>
              <w:snapToGrid w:val="0"/>
              <w:spacing w:line="400" w:lineRule="exact"/>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3.1.1</w:t>
            </w:r>
          </w:p>
        </w:tc>
        <w:tc>
          <w:tcPr>
            <w:tcW w:w="1451" w:type="dxa"/>
            <w:vAlign w:val="center"/>
          </w:tcPr>
          <w:p>
            <w:pPr>
              <w:snapToGrid w:val="0"/>
              <w:spacing w:after="31" w:afterLines="10"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构成投标文件的其他材料</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投标报价</w:t>
            </w:r>
          </w:p>
        </w:tc>
        <w:tc>
          <w:tcPr>
            <w:tcW w:w="6683" w:type="dxa"/>
            <w:vAlign w:val="center"/>
          </w:tcPr>
          <w:p>
            <w:pPr>
              <w:pStyle w:val="19"/>
              <w:tabs>
                <w:tab w:val="left" w:pos="546"/>
                <w:tab w:val="left" w:pos="711"/>
              </w:tabs>
              <w:snapToGrid w:val="0"/>
              <w:spacing w:after="0"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 xml:space="preserve">本工程招标将设置投标总报价最高限价，投标人的投标总报价不得超过投标总报价最高限价，否则由评标委员会作否决投标处理。 </w:t>
            </w:r>
          </w:p>
          <w:p>
            <w:pPr>
              <w:autoSpaceDE w:val="0"/>
              <w:autoSpaceDN w:val="0"/>
              <w:adjustRightInd w:val="0"/>
              <w:ind w:right="-127"/>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lang w:eastAsia="zh-CN"/>
                <w14:textFill>
                  <w14:solidFill>
                    <w14:schemeClr w14:val="tx1"/>
                  </w14:solidFill>
                </w14:textFill>
              </w:rPr>
              <w:t>本项目</w:t>
            </w:r>
            <w:r>
              <w:rPr>
                <w:rFonts w:hint="eastAsia" w:ascii="仿宋" w:hAnsi="仿宋" w:eastAsia="仿宋" w:cs="仿宋"/>
                <w:color w:val="000000" w:themeColor="text1"/>
                <w:kern w:val="0"/>
                <w14:textFill>
                  <w14:solidFill>
                    <w14:schemeClr w14:val="tx1"/>
                  </w14:solidFill>
                </w14:textFill>
              </w:rPr>
              <w:t>限定</w:t>
            </w:r>
            <w:r>
              <w:rPr>
                <w:rFonts w:hint="eastAsia" w:ascii="仿宋" w:hAnsi="仿宋" w:eastAsia="仿宋" w:cs="仿宋"/>
                <w:color w:val="000000" w:themeColor="text1"/>
                <w:kern w:val="0"/>
                <w:lang w:eastAsia="zh-CN"/>
                <w14:textFill>
                  <w14:solidFill>
                    <w14:schemeClr w14:val="tx1"/>
                  </w14:solidFill>
                </w14:textFill>
              </w:rPr>
              <w:t>最高</w:t>
            </w:r>
            <w:r>
              <w:rPr>
                <w:rFonts w:hint="eastAsia" w:ascii="仿宋" w:hAnsi="仿宋" w:eastAsia="仿宋" w:cs="仿宋"/>
                <w:color w:val="000000" w:themeColor="text1"/>
                <w:kern w:val="0"/>
                <w14:textFill>
                  <w14:solidFill>
                    <w14:schemeClr w14:val="tx1"/>
                  </w14:solidFill>
                </w14:textFill>
              </w:rPr>
              <w:t>总</w:t>
            </w:r>
            <w:r>
              <w:rPr>
                <w:rFonts w:hint="eastAsia" w:ascii="仿宋" w:hAnsi="仿宋" w:eastAsia="仿宋" w:cs="仿宋"/>
                <w:color w:val="000000" w:themeColor="text1"/>
                <w:kern w:val="0"/>
                <w:lang w:eastAsia="zh-CN"/>
                <w14:textFill>
                  <w14:solidFill>
                    <w14:schemeClr w14:val="tx1"/>
                  </w14:solidFill>
                </w14:textFill>
              </w:rPr>
              <w:t>报</w:t>
            </w:r>
            <w:r>
              <w:rPr>
                <w:rFonts w:hint="eastAsia" w:ascii="仿宋" w:hAnsi="仿宋" w:eastAsia="仿宋" w:cs="仿宋"/>
                <w:color w:val="000000" w:themeColor="text1"/>
                <w:kern w:val="0"/>
                <w14:textFill>
                  <w14:solidFill>
                    <w14:schemeClr w14:val="tx1"/>
                  </w14:solidFill>
                </w14:textFill>
              </w:rPr>
              <w:t>价</w:t>
            </w:r>
            <w:r>
              <w:rPr>
                <w:rFonts w:hint="eastAsia" w:ascii="仿宋" w:hAnsi="仿宋" w:eastAsia="仿宋" w:cs="仿宋"/>
                <w:b/>
                <w:bCs/>
                <w:color w:val="000000" w:themeColor="text1"/>
                <w:kern w:val="0"/>
                <w:u w:val="single"/>
                <w:lang w:val="en-US" w:eastAsia="zh-CN"/>
                <w14:textFill>
                  <w14:solidFill>
                    <w14:schemeClr w14:val="tx1"/>
                  </w14:solidFill>
                </w14:textFill>
              </w:rPr>
              <w:t>26</w:t>
            </w:r>
            <w:r>
              <w:rPr>
                <w:rFonts w:hint="eastAsia" w:ascii="仿宋" w:hAnsi="仿宋" w:eastAsia="仿宋" w:cs="仿宋"/>
                <w:b/>
                <w:bCs/>
                <w:color w:val="000000" w:themeColor="text1"/>
                <w:kern w:val="0"/>
                <w:u w:val="single"/>
                <w14:textFill>
                  <w14:solidFill>
                    <w14:schemeClr w14:val="tx1"/>
                  </w14:solidFill>
                </w14:textFill>
              </w:rPr>
              <w:t>.0</w:t>
            </w:r>
            <w:r>
              <w:rPr>
                <w:rFonts w:hint="eastAsia" w:ascii="仿宋" w:hAnsi="仿宋" w:eastAsia="仿宋" w:cs="仿宋"/>
                <w:b/>
                <w:bCs/>
                <w:color w:val="000000" w:themeColor="text1"/>
                <w:kern w:val="0"/>
                <w:u w:val="single"/>
                <w:lang w:val="en-US" w:eastAsia="zh-CN"/>
                <w14:textFill>
                  <w14:solidFill>
                    <w14:schemeClr w14:val="tx1"/>
                  </w14:solidFill>
                </w14:textFill>
              </w:rPr>
              <w:t>0</w:t>
            </w:r>
            <w:r>
              <w:rPr>
                <w:rFonts w:hint="eastAsia" w:ascii="仿宋" w:hAnsi="仿宋" w:eastAsia="仿宋" w:cs="仿宋"/>
                <w:color w:val="000000" w:themeColor="text1"/>
                <w:kern w:val="0"/>
                <w14:textFill>
                  <w14:solidFill>
                    <w14:schemeClr w14:val="tx1"/>
                  </w14:solidFill>
                </w14:textFill>
              </w:rPr>
              <w:t>万元</w:t>
            </w:r>
            <w:r>
              <w:rPr>
                <w:rFonts w:hint="eastAsia" w:ascii="仿宋" w:hAnsi="仿宋" w:eastAsia="仿宋" w:cs="仿宋"/>
                <w:color w:val="000000" w:themeColor="text1"/>
                <w:kern w:val="0"/>
                <w:lang w:eastAsia="zh-CN"/>
                <w14:textFill>
                  <w14:solidFill>
                    <w14:schemeClr w14:val="tx1"/>
                  </w14:solidFill>
                </w14:textFill>
              </w:rPr>
              <w:t>（</w:t>
            </w:r>
            <w:r>
              <w:rPr>
                <w:rFonts w:hint="eastAsia" w:ascii="仿宋" w:hAnsi="仿宋" w:eastAsia="仿宋" w:cs="仿宋"/>
                <w:color w:val="000000" w:themeColor="text1"/>
                <w:kern w:val="0"/>
                <w:lang w:val="en-US" w:eastAsia="zh-CN"/>
                <w14:textFill>
                  <w14:solidFill>
                    <w14:schemeClr w14:val="tx1"/>
                  </w14:solidFill>
                </w14:textFill>
              </w:rPr>
              <w:t>含税包干</w:t>
            </w:r>
            <w:r>
              <w:rPr>
                <w:rFonts w:hint="eastAsia" w:ascii="仿宋" w:hAnsi="仿宋" w:eastAsia="仿宋" w:cs="仿宋"/>
                <w:color w:val="000000" w:themeColor="text1"/>
                <w:kern w:val="0"/>
                <w:lang w:eastAsia="zh-CN"/>
                <w14:textFill>
                  <w14:solidFill>
                    <w14:schemeClr w14:val="tx1"/>
                  </w14:solidFill>
                </w14:textFill>
              </w:rPr>
              <w:t>）</w:t>
            </w:r>
            <w:r>
              <w:rPr>
                <w:rFonts w:hint="eastAsia" w:ascii="仿宋" w:hAnsi="仿宋" w:eastAsia="仿宋" w:cs="仿宋"/>
                <w:color w:val="000000" w:themeColor="text1"/>
                <w:kern w:val="0"/>
                <w14:textFill>
                  <w14:solidFill>
                    <w14:schemeClr w14:val="tx1"/>
                  </w14:solidFill>
                </w14:textFill>
              </w:rPr>
              <w:t>，比选申请人的投标报价不得超过该限价，否则按废标处理。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3.3.1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投标有效期</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u w:val="single"/>
                <w14:textFill>
                  <w14:solidFill>
                    <w14:schemeClr w14:val="tx1"/>
                  </w14:solidFill>
                </w14:textFill>
              </w:rPr>
              <w:t>90</w:t>
            </w:r>
            <w:r>
              <w:rPr>
                <w:rFonts w:hint="eastAsia" w:ascii="仿宋" w:hAnsi="仿宋" w:eastAsia="仿宋" w:cs="仿宋"/>
                <w:color w:val="000000" w:themeColor="text1"/>
                <w:szCs w:val="21"/>
                <w:highlight w:val="none"/>
                <w14:textFill>
                  <w14:solidFill>
                    <w14:schemeClr w14:val="tx1"/>
                  </w14:solidFill>
                </w14:textFill>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3.4</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投标保证金</w:t>
            </w:r>
          </w:p>
        </w:tc>
        <w:tc>
          <w:tcPr>
            <w:tcW w:w="6683" w:type="dxa"/>
            <w:vAlign w:val="center"/>
          </w:tcPr>
          <w:p>
            <w:pPr>
              <w:snapToGrid w:val="0"/>
              <w:spacing w:line="400" w:lineRule="exact"/>
              <w:ind w:firstLine="420" w:firstLineChars="20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3.6</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是否允许递交</w:t>
            </w:r>
          </w:p>
          <w:p>
            <w:pPr>
              <w:snapToGrid w:val="0"/>
              <w:spacing w:after="93" w:afterLines="30"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备选投标方案</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3.7.1</w:t>
            </w:r>
          </w:p>
        </w:tc>
        <w:tc>
          <w:tcPr>
            <w:tcW w:w="1451" w:type="dxa"/>
            <w:vAlign w:val="center"/>
          </w:tcPr>
          <w:p>
            <w:pPr>
              <w:snapToGrid w:val="0"/>
              <w:spacing w:after="93" w:afterLines="30"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投标文件格式要求</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编制投标文件时不得对第八章“投标文件格式”的相应要素作实质性修改，否则视为重大偏差，由评标委员会作否决投标处理。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3.7.2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签字盖章要求</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投标文件应按第八章 投标文件格式要求法定代表人或其委托代理人</w:t>
            </w:r>
            <w:r>
              <w:rPr>
                <w:rFonts w:hint="eastAsia" w:ascii="仿宋" w:hAnsi="仿宋" w:eastAsia="仿宋" w:cs="仿宋"/>
                <w:color w:val="000000" w:themeColor="text1"/>
                <w:kern w:val="0"/>
                <w:szCs w:val="21"/>
                <w14:textFill>
                  <w14:solidFill>
                    <w14:schemeClr w14:val="tx1"/>
                  </w14:solidFill>
                </w14:textFill>
              </w:rPr>
              <w:t>签字</w:t>
            </w:r>
            <w:r>
              <w:rPr>
                <w:rFonts w:hint="eastAsia" w:ascii="仿宋" w:hAnsi="仿宋" w:eastAsia="仿宋" w:cs="仿宋"/>
                <w:color w:val="000000" w:themeColor="text1"/>
                <w:szCs w:val="21"/>
                <w14:textFill>
                  <w14:solidFill>
                    <w14:schemeClr w14:val="tx1"/>
                  </w14:solidFill>
                </w14:textFill>
              </w:rPr>
              <w:t>（或盖章）的须齐全。</w:t>
            </w:r>
          </w:p>
          <w:p>
            <w:pPr>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3.7.3</w:t>
            </w:r>
          </w:p>
        </w:tc>
        <w:tc>
          <w:tcPr>
            <w:tcW w:w="1451" w:type="dxa"/>
            <w:vAlign w:val="center"/>
          </w:tcPr>
          <w:p>
            <w:pPr>
              <w:snapToGrid w:val="0"/>
              <w:spacing w:line="400" w:lineRule="exact"/>
              <w:rPr>
                <w:rFonts w:hint="eastAsia" w:ascii="仿宋" w:hAnsi="仿宋" w:eastAsia="仿宋" w:cs="仿宋"/>
                <w:color w:val="000000" w:themeColor="text1"/>
                <w:spacing w:val="-6"/>
                <w:kern w:val="0"/>
                <w:szCs w:val="21"/>
                <w14:textFill>
                  <w14:solidFill>
                    <w14:schemeClr w14:val="tx1"/>
                  </w14:solidFill>
                </w14:textFill>
              </w:rPr>
            </w:pPr>
            <w:r>
              <w:rPr>
                <w:rFonts w:hint="eastAsia" w:ascii="仿宋" w:hAnsi="仿宋" w:eastAsia="仿宋" w:cs="仿宋"/>
                <w:color w:val="000000" w:themeColor="text1"/>
                <w:spacing w:val="-6"/>
                <w:kern w:val="0"/>
                <w:szCs w:val="21"/>
                <w14:textFill>
                  <w14:solidFill>
                    <w14:schemeClr w14:val="tx1"/>
                  </w14:solidFill>
                </w14:textFill>
              </w:rPr>
              <w:t>投标文件的份数</w:t>
            </w:r>
          </w:p>
        </w:tc>
        <w:tc>
          <w:tcPr>
            <w:tcW w:w="6683" w:type="dxa"/>
            <w:vAlign w:val="center"/>
          </w:tcPr>
          <w:p>
            <w:pPr>
              <w:autoSpaceDE w:val="0"/>
              <w:autoSpaceDN w:val="0"/>
              <w:adjustRightInd w:val="0"/>
              <w:snapToGrid w:val="0"/>
              <w:spacing w:after="93" w:afterLines="30" w:line="400" w:lineRule="exact"/>
              <w:ind w:firstLine="420" w:firstLineChars="200"/>
              <w:rPr>
                <w:rFonts w:hint="eastAsia" w:ascii="仿宋" w:hAnsi="仿宋" w:eastAsia="仿宋" w:cs="仿宋"/>
                <w:i/>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3.7.4</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编制要求</w:t>
            </w:r>
          </w:p>
        </w:tc>
        <w:tc>
          <w:tcPr>
            <w:tcW w:w="6683" w:type="dxa"/>
            <w:vAlign w:val="center"/>
          </w:tcPr>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具体要求：</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（1）投标函部分</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应按照第八章规定格式排版，并应编制目录。</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（2）经济部分</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应按照第八章规定格式排版，并应编制目录。</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（3）资格审查部分</w:t>
            </w:r>
          </w:p>
          <w:p>
            <w:pPr>
              <w:adjustRightInd w:val="0"/>
              <w:snapToGrid w:val="0"/>
              <w:spacing w:line="400" w:lineRule="exact"/>
              <w:ind w:firstLine="420" w:firstLineChars="200"/>
              <w:rPr>
                <w:rStyle w:val="56"/>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3.7.5</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编制要求</w:t>
            </w:r>
          </w:p>
        </w:tc>
        <w:tc>
          <w:tcPr>
            <w:tcW w:w="6683" w:type="dxa"/>
            <w:vAlign w:val="center"/>
          </w:tcPr>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（1）投标人在编制电子投标文件时应当建立分级目录，并按照标签提示导入相关内容。</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（2）按本章前附表第3.7.3项签字盖章要求进行投标文件的签署。</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具体要求：</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（1）投标函部分</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应按照第八章规定格式排版，并应编制目录。</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（2）经济部分</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应按照第八章规定格式排版，并应编制目录。</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（3）资格审查部分</w:t>
            </w:r>
          </w:p>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4.1.1</w:t>
            </w:r>
          </w:p>
        </w:tc>
        <w:tc>
          <w:tcPr>
            <w:tcW w:w="1451" w:type="dxa"/>
            <w:vAlign w:val="center"/>
          </w:tcPr>
          <w:p>
            <w:pPr>
              <w:snapToGrid w:val="0"/>
              <w:spacing w:line="400" w:lineRule="exact"/>
              <w:jc w:val="center"/>
              <w:rPr>
                <w:rFonts w:hint="eastAsia" w:ascii="仿宋" w:hAnsi="仿宋" w:eastAsia="仿宋" w:cs="仿宋"/>
                <w:color w:val="000000" w:themeColor="text1"/>
                <w:spacing w:val="-6"/>
                <w:kern w:val="0"/>
                <w:szCs w:val="21"/>
                <w14:textFill>
                  <w14:solidFill>
                    <w14:schemeClr w14:val="tx1"/>
                  </w14:solidFill>
                </w14:textFill>
              </w:rPr>
            </w:pPr>
            <w:r>
              <w:rPr>
                <w:rFonts w:hint="eastAsia" w:ascii="仿宋" w:hAnsi="仿宋" w:eastAsia="仿宋" w:cs="仿宋"/>
                <w:color w:val="000000" w:themeColor="text1"/>
                <w:spacing w:val="-6"/>
                <w:kern w:val="0"/>
                <w:szCs w:val="21"/>
                <w14:textFill>
                  <w14:solidFill>
                    <w14:schemeClr w14:val="tx1"/>
                  </w14:solidFill>
                </w14:textFill>
              </w:rPr>
              <w:t>投标文件的密封</w:t>
            </w:r>
          </w:p>
        </w:tc>
        <w:tc>
          <w:tcPr>
            <w:tcW w:w="6683" w:type="dxa"/>
            <w:vAlign w:val="center"/>
          </w:tcPr>
          <w:p>
            <w:pPr>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投标人应用“投标文件”袋单独封装，并在封口处加盖投标人单位法人章，同时“投标文件”袋应按本表第4.1.2项的规定写明相应内容。“投标文件”袋未按要求密封的，采购人应该拒收。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4.1.2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封套上写明</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应在</w:t>
            </w:r>
            <w:r>
              <w:rPr>
                <w:rFonts w:hint="eastAsia" w:ascii="仿宋" w:hAnsi="仿宋" w:eastAsia="仿宋" w:cs="仿宋"/>
                <w:color w:val="000000" w:themeColor="text1"/>
                <w:szCs w:val="21"/>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“投标文件”袋封套上写明如下内容：</w:t>
            </w:r>
          </w:p>
          <w:p>
            <w:pPr>
              <w:snapToGrid w:val="0"/>
              <w:spacing w:line="400" w:lineRule="exact"/>
              <w:ind w:firstLine="420" w:firstLineChars="200"/>
              <w:rPr>
                <w:rFonts w:hint="eastAsia" w:ascii="仿宋" w:hAnsi="仿宋" w:eastAsia="仿宋" w:cs="仿宋"/>
                <w:color w:val="000000" w:themeColor="text1"/>
                <w:kern w:val="0"/>
                <w:szCs w:val="21"/>
                <w:u w:val="single"/>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采购人名称：</w:t>
            </w:r>
            <w:r>
              <w:rPr>
                <w:rFonts w:hint="eastAsia" w:ascii="仿宋" w:hAnsi="仿宋" w:eastAsia="仿宋" w:cs="仿宋"/>
                <w:color w:val="000000" w:themeColor="text1"/>
                <w:kern w:val="0"/>
                <w:szCs w:val="21"/>
                <w:u w:val="single"/>
                <w14:textFill>
                  <w14:solidFill>
                    <w14:schemeClr w14:val="tx1"/>
                  </w14:solidFill>
                </w14:textFill>
              </w:rPr>
              <w:t xml:space="preserve">            </w:t>
            </w:r>
          </w:p>
          <w:p>
            <w:pPr>
              <w:snapToGrid w:val="0"/>
              <w:spacing w:line="400" w:lineRule="exact"/>
              <w:ind w:firstLine="420" w:firstLineChars="200"/>
              <w:rPr>
                <w:rFonts w:hint="eastAsia" w:ascii="仿宋" w:hAnsi="仿宋" w:eastAsia="仿宋" w:cs="仿宋"/>
                <w:color w:val="000000" w:themeColor="text1"/>
                <w:kern w:val="0"/>
                <w:szCs w:val="21"/>
                <w:u w:val="single"/>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投标人名称：</w:t>
            </w:r>
            <w:r>
              <w:rPr>
                <w:rFonts w:hint="eastAsia" w:ascii="仿宋" w:hAnsi="仿宋" w:eastAsia="仿宋" w:cs="仿宋"/>
                <w:color w:val="000000" w:themeColor="text1"/>
                <w:kern w:val="0"/>
                <w:szCs w:val="21"/>
                <w:u w:val="single"/>
                <w14:textFill>
                  <w14:solidFill>
                    <w14:schemeClr w14:val="tx1"/>
                  </w14:solidFill>
                </w14:textFill>
              </w:rPr>
              <w:t xml:space="preserve">            </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u w:val="single"/>
                <w14:textFill>
                  <w14:solidFill>
                    <w14:schemeClr w14:val="tx1"/>
                  </w14:solidFill>
                </w14:textFill>
              </w:rPr>
              <w:t xml:space="preserve">                （项目名称）</w:t>
            </w:r>
            <w:r>
              <w:rPr>
                <w:rFonts w:hint="eastAsia" w:ascii="仿宋" w:hAnsi="仿宋" w:eastAsia="仿宋" w:cs="仿宋"/>
                <w:color w:val="000000" w:themeColor="text1"/>
                <w:kern w:val="0"/>
                <w:szCs w:val="21"/>
                <w14:textFill>
                  <w14:solidFill>
                    <w14:schemeClr w14:val="tx1"/>
                  </w14:solidFill>
                </w14:textFill>
              </w:rPr>
              <w:t>投标文件</w:t>
            </w:r>
          </w:p>
          <w:p>
            <w:pPr>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在</w:t>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年</w:t>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月</w:t>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日</w:t>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时</w:t>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4.2.1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递交投标文件地点</w:t>
            </w:r>
          </w:p>
        </w:tc>
        <w:tc>
          <w:tcPr>
            <w:tcW w:w="6683" w:type="dxa"/>
            <w:vAlign w:val="center"/>
          </w:tcPr>
          <w:p>
            <w:pPr>
              <w:snapToGrid w:val="0"/>
              <w:spacing w:line="40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4.2.2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是否退还投标文件</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5.1.1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开标时间和</w:t>
            </w:r>
          </w:p>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地点</w:t>
            </w:r>
          </w:p>
        </w:tc>
        <w:tc>
          <w:tcPr>
            <w:tcW w:w="6683" w:type="dxa"/>
            <w:vAlign w:val="center"/>
          </w:tcPr>
          <w:p>
            <w:pPr>
              <w:snapToGrid w:val="0"/>
              <w:spacing w:line="400" w:lineRule="exact"/>
              <w:ind w:firstLine="420" w:firstLineChars="200"/>
              <w:rPr>
                <w:rFonts w:hint="eastAsia" w:ascii="仿宋" w:hAnsi="仿宋" w:eastAsia="仿宋" w:cs="仿宋"/>
                <w:b/>
                <w:bCs/>
                <w:color w:val="000000" w:themeColor="text1"/>
                <w:szCs w:val="21"/>
                <w:highlight w:val="cya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开标</w:t>
            </w:r>
            <w:r>
              <w:rPr>
                <w:rFonts w:hint="eastAsia" w:ascii="仿宋" w:hAnsi="仿宋" w:eastAsia="仿宋" w:cs="仿宋"/>
                <w:color w:val="000000" w:themeColor="text1"/>
                <w:kern w:val="0"/>
                <w:szCs w:val="21"/>
                <w:highlight w:val="none"/>
                <w14:textFill>
                  <w14:solidFill>
                    <w14:schemeClr w14:val="tx1"/>
                  </w14:solidFill>
                </w14:textFill>
              </w:rPr>
              <w:t>时间：</w:t>
            </w:r>
            <w:r>
              <w:rPr>
                <w:rFonts w:hint="eastAsia" w:ascii="仿宋" w:hAnsi="仿宋" w:eastAsia="仿宋" w:cs="仿宋"/>
                <w:color w:val="000000" w:themeColor="text1"/>
                <w:szCs w:val="21"/>
                <w:highlight w:val="none"/>
                <w14:textFill>
                  <w14:solidFill>
                    <w14:schemeClr w14:val="tx1"/>
                  </w14:solidFill>
                </w14:textFill>
              </w:rPr>
              <w:t>202</w:t>
            </w:r>
            <w:r>
              <w:rPr>
                <w:rFonts w:hint="eastAsia" w:ascii="仿宋" w:hAnsi="仿宋" w:eastAsia="仿宋" w:cs="仿宋"/>
                <w:color w:val="000000" w:themeColor="text1"/>
                <w:szCs w:val="21"/>
                <w:highlight w:val="none"/>
                <w:lang w:val="en-US" w:eastAsia="zh-CN"/>
                <w14:textFill>
                  <w14:solidFill>
                    <w14:schemeClr w14:val="tx1"/>
                  </w14:solidFill>
                </w14:textFill>
              </w:rPr>
              <w:t>3</w:t>
            </w:r>
            <w:r>
              <w:rPr>
                <w:rFonts w:hint="eastAsia" w:ascii="仿宋" w:hAnsi="仿宋" w:eastAsia="仿宋" w:cs="仿宋"/>
                <w:color w:val="000000" w:themeColor="text1"/>
                <w:szCs w:val="21"/>
                <w:highlight w:val="none"/>
                <w14:textFill>
                  <w14:solidFill>
                    <w14:schemeClr w14:val="tx1"/>
                  </w14:solidFill>
                </w14:textFill>
              </w:rPr>
              <w:t>年</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6</w:t>
            </w:r>
            <w:r>
              <w:rPr>
                <w:rFonts w:hint="eastAsia" w:ascii="仿宋" w:hAnsi="仿宋" w:eastAsia="仿宋" w:cs="仿宋"/>
                <w:b/>
                <w:bCs/>
                <w:color w:val="000000" w:themeColor="text1"/>
                <w:szCs w:val="21"/>
                <w:highlight w:val="none"/>
                <w14:textFill>
                  <w14:solidFill>
                    <w14:schemeClr w14:val="tx1"/>
                  </w14:solidFill>
                </w14:textFill>
              </w:rPr>
              <w:t>月</w:t>
            </w:r>
            <w:r>
              <w:rPr>
                <w:rFonts w:hint="eastAsia" w:ascii="仿宋" w:hAnsi="仿宋" w:eastAsia="仿宋" w:cs="仿宋"/>
                <w:b/>
                <w:bCs/>
                <w:color w:val="000000" w:themeColor="text1"/>
                <w:szCs w:val="21"/>
                <w:highlight w:val="none"/>
                <w:lang w:val="en-US" w:eastAsia="zh-CN"/>
                <w14:textFill>
                  <w14:solidFill>
                    <w14:schemeClr w14:val="tx1"/>
                  </w14:solidFill>
                </w14:textFill>
              </w:rPr>
              <w:t xml:space="preserve"> 21 </w:t>
            </w:r>
            <w:r>
              <w:rPr>
                <w:rFonts w:hint="eastAsia" w:ascii="仿宋" w:hAnsi="仿宋" w:eastAsia="仿宋" w:cs="仿宋"/>
                <w:b/>
                <w:bCs/>
                <w:color w:val="000000" w:themeColor="text1"/>
                <w:szCs w:val="21"/>
                <w:highlight w:val="none"/>
                <w14:textFill>
                  <w14:solidFill>
                    <w14:schemeClr w14:val="tx1"/>
                  </w14:solidFill>
                </w14:textFill>
              </w:rPr>
              <w:t>日</w:t>
            </w:r>
            <w:r>
              <w:rPr>
                <w:rFonts w:hint="eastAsia" w:ascii="仿宋" w:hAnsi="仿宋" w:eastAsia="仿宋" w:cs="仿宋"/>
                <w:b/>
                <w:bCs/>
                <w:color w:val="000000" w:themeColor="text1"/>
                <w:szCs w:val="21"/>
                <w:highlight w:val="none"/>
                <w:lang w:eastAsia="zh-CN"/>
                <w14:textFill>
                  <w14:solidFill>
                    <w14:schemeClr w14:val="tx1"/>
                  </w14:solidFill>
                </w14:textFill>
              </w:rPr>
              <w:t>上</w:t>
            </w:r>
            <w:r>
              <w:rPr>
                <w:rFonts w:hint="eastAsia" w:ascii="仿宋" w:hAnsi="仿宋" w:eastAsia="仿宋" w:cs="仿宋"/>
                <w:b/>
                <w:bCs/>
                <w:color w:val="000000" w:themeColor="text1"/>
                <w:szCs w:val="21"/>
                <w:highlight w:val="none"/>
                <w14:textFill>
                  <w14:solidFill>
                    <w14:schemeClr w14:val="tx1"/>
                  </w14:solidFill>
                </w14:textFill>
              </w:rPr>
              <w:t>午1</w:t>
            </w:r>
            <w:r>
              <w:rPr>
                <w:rFonts w:hint="eastAsia" w:ascii="仿宋" w:hAnsi="仿宋" w:eastAsia="仿宋" w:cs="仿宋"/>
                <w:b/>
                <w:bCs/>
                <w:color w:val="000000" w:themeColor="text1"/>
                <w:szCs w:val="21"/>
                <w:highlight w:val="none"/>
                <w:lang w:val="en-US" w:eastAsia="zh-CN"/>
                <w14:textFill>
                  <w14:solidFill>
                    <w14:schemeClr w14:val="tx1"/>
                  </w14:solidFill>
                </w14:textFill>
              </w:rPr>
              <w:t>0</w:t>
            </w:r>
            <w:r>
              <w:rPr>
                <w:rFonts w:hint="eastAsia" w:ascii="仿宋" w:hAnsi="仿宋" w:eastAsia="仿宋" w:cs="仿宋"/>
                <w:b/>
                <w:bCs/>
                <w:color w:val="000000" w:themeColor="text1"/>
                <w:szCs w:val="21"/>
                <w:highlight w:val="none"/>
                <w14:textFill>
                  <w14:solidFill>
                    <w14:schemeClr w14:val="tx1"/>
                  </w14:solidFill>
                </w14:textFill>
              </w:rPr>
              <w:t>点00分</w:t>
            </w:r>
          </w:p>
          <w:p>
            <w:pPr>
              <w:snapToGrid w:val="0"/>
              <w:spacing w:line="40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开标地点：</w:t>
            </w:r>
            <w:r>
              <w:rPr>
                <w:rFonts w:hint="eastAsia" w:ascii="仿宋" w:hAnsi="仿宋" w:eastAsia="仿宋" w:cs="仿宋"/>
                <w:color w:val="000000" w:themeColor="text1"/>
                <w:szCs w:val="21"/>
                <w14:textFill>
                  <w14:solidFill>
                    <w14:schemeClr w14:val="tx1"/>
                  </w14:solidFill>
                </w14:textFill>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5.1.2</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解密时间</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5.2</w:t>
            </w:r>
          </w:p>
        </w:tc>
        <w:tc>
          <w:tcPr>
            <w:tcW w:w="1451" w:type="dxa"/>
            <w:vAlign w:val="center"/>
          </w:tcPr>
          <w:p>
            <w:pPr>
              <w:snapToGrid w:val="0"/>
              <w:spacing w:line="40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开标程序</w:t>
            </w:r>
          </w:p>
        </w:tc>
        <w:tc>
          <w:tcPr>
            <w:tcW w:w="6683" w:type="dxa"/>
            <w:vAlign w:val="center"/>
          </w:tcPr>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主持人按下列程序进行开标：</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 开标时间（应与投标截止时间一致），经采购人确认开标开始后，开启各投标人按时递交的投标文件，公布投标人名单。</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 公布最高限价，采用经评审最低投标价法的还需计算最高限价的85%数值，以便评标委员会评审。</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 公布投标人名称、投标报价、质量目标、工期及其他内容。</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 投标人对开标有异议的，应当场提出，由采购人当场答复，并记录到开标记录表中。异议处理完毕后，汇总开标情况，打印开标记录表。</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 投标人代表、采购人代表、监标人、主持人、记录人等有关人员在开标记录上签字确认。因其他原因未能签字的，视为默认开标结果。</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6.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6.1.1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评标委员会的组建</w:t>
            </w:r>
          </w:p>
        </w:tc>
        <w:tc>
          <w:tcPr>
            <w:tcW w:w="6683" w:type="dxa"/>
            <w:vAlign w:val="center"/>
          </w:tcPr>
          <w:p>
            <w:pPr>
              <w:autoSpaceDE w:val="0"/>
              <w:autoSpaceDN w:val="0"/>
              <w:adjustRightInd w:val="0"/>
              <w:snapToGrid w:val="0"/>
              <w:spacing w:line="400" w:lineRule="exact"/>
              <w:ind w:firstLine="436"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pacing w:val="4"/>
                <w:kern w:val="0"/>
                <w:szCs w:val="21"/>
                <w14:textFill>
                  <w14:solidFill>
                    <w14:schemeClr w14:val="tx1"/>
                  </w14:solidFill>
                </w14:textFill>
              </w:rPr>
              <w:t>由采购人依法自行组建评标委员会。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7.1</w:t>
            </w:r>
          </w:p>
        </w:tc>
        <w:tc>
          <w:tcPr>
            <w:tcW w:w="1451" w:type="dxa"/>
            <w:vAlign w:val="center"/>
          </w:tcPr>
          <w:p>
            <w:pPr>
              <w:snapToGrid w:val="0"/>
              <w:spacing w:after="62" w:afterLines="20"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是否授权评标委员会确定中标人</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否，推荐经评审合格的报价由低到高排名前三名为中标候选人。</w:t>
            </w:r>
            <w:r>
              <w:rPr>
                <w:rFonts w:hint="eastAsia" w:ascii="仿宋" w:hAnsi="仿宋" w:eastAsia="仿宋" w:cs="仿宋"/>
                <w:i/>
                <w:color w:val="000000" w:themeColor="text1"/>
                <w:kern w:val="0"/>
                <w:szCs w:val="21"/>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7.2</w:t>
            </w:r>
          </w:p>
        </w:tc>
        <w:tc>
          <w:tcPr>
            <w:tcW w:w="1451" w:type="dxa"/>
            <w:vAlign w:val="center"/>
          </w:tcPr>
          <w:p>
            <w:pPr>
              <w:snapToGrid w:val="0"/>
              <w:spacing w:after="62" w:afterLines="20"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中标公示</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采购人在收到评标报告后3日内将评标结果在</w:t>
            </w:r>
            <w:r>
              <w:rPr>
                <w:rFonts w:hint="eastAsia" w:ascii="仿宋" w:hAnsi="仿宋" w:eastAsia="仿宋" w:cs="仿宋"/>
                <w:snapToGrid w:val="0"/>
                <w:color w:val="000000" w:themeColor="text1"/>
                <w:kern w:val="0"/>
                <w:szCs w:val="21"/>
                <w14:textFill>
                  <w14:solidFill>
                    <w14:schemeClr w14:val="tx1"/>
                  </w14:solidFill>
                </w14:textFill>
              </w:rPr>
              <w:t>经开区投资集团官网</w:t>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fldChar w:fldCharType="begin"/>
            </w:r>
            <w:r>
              <w:rPr>
                <w:rFonts w:hint="eastAsia" w:ascii="仿宋" w:hAnsi="仿宋" w:eastAsia="仿宋" w:cs="仿宋"/>
                <w:color w:val="000000" w:themeColor="text1"/>
                <w14:textFill>
                  <w14:solidFill>
                    <w14:schemeClr w14:val="tx1"/>
                  </w14:solidFill>
                </w14:textFill>
              </w:rPr>
              <w:instrText xml:space="preserve"> HYPERLINK "http://www.cetzig.com/" </w:instrText>
            </w:r>
            <w:r>
              <w:rPr>
                <w:rFonts w:hint="eastAsia" w:ascii="仿宋" w:hAnsi="仿宋" w:eastAsia="仿宋" w:cs="仿宋"/>
                <w:color w:val="000000" w:themeColor="text1"/>
                <w14:textFill>
                  <w14:solidFill>
                    <w14:schemeClr w14:val="tx1"/>
                  </w14:solidFill>
                </w14:textFill>
              </w:rPr>
              <w:fldChar w:fldCharType="separate"/>
            </w:r>
            <w:r>
              <w:rPr>
                <w:rFonts w:hint="eastAsia" w:ascii="仿宋" w:hAnsi="仿宋" w:eastAsia="仿宋" w:cs="仿宋"/>
                <w:snapToGrid w:val="0"/>
                <w:color w:val="000000" w:themeColor="text1"/>
                <w:kern w:val="0"/>
                <w:szCs w:val="21"/>
                <w:u w:val="single"/>
                <w14:textFill>
                  <w14:solidFill>
                    <w14:schemeClr w14:val="tx1"/>
                  </w14:solidFill>
                </w14:textFill>
              </w:rPr>
              <w:t>http://www.cetzig.com/</w:t>
            </w:r>
            <w:r>
              <w:rPr>
                <w:rFonts w:hint="eastAsia" w:ascii="仿宋" w:hAnsi="仿宋" w:eastAsia="仿宋" w:cs="仿宋"/>
                <w:color w:val="000000" w:themeColor="text1"/>
                <w14:textFill>
                  <w14:solidFill>
                    <w14:schemeClr w14:val="tx1"/>
                  </w14:solidFill>
                </w14:textFill>
              </w:rPr>
              <w:fldChar w:fldCharType="end"/>
            </w:r>
            <w:r>
              <w:rPr>
                <w:rFonts w:hint="eastAsia" w:ascii="仿宋" w:hAnsi="仿宋" w:eastAsia="仿宋" w:cs="仿宋"/>
                <w:snapToGrid w:val="0"/>
                <w:color w:val="000000" w:themeColor="text1"/>
                <w:kern w:val="0"/>
                <w:szCs w:val="21"/>
                <w:u w:val="single"/>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上进行公示，公示期为3日。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7.3.1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履约担保</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1、中标人是否提供履约担保：</w:t>
            </w:r>
            <w:r>
              <w:rPr>
                <w:rFonts w:hint="eastAsia" w:ascii="仿宋" w:hAnsi="仿宋" w:eastAsia="仿宋" w:cs="仿宋"/>
                <w:color w:val="000000" w:themeColor="text1"/>
                <w:kern w:val="0"/>
                <w:szCs w:val="21"/>
                <w:u w:val="single"/>
                <w14:textFill>
                  <w14:solidFill>
                    <w14:schemeClr w14:val="tx1"/>
                  </w14:solidFill>
                </w14:textFill>
              </w:rPr>
              <w:t>提供</w:t>
            </w:r>
            <w:r>
              <w:rPr>
                <w:rFonts w:hint="eastAsia" w:ascii="仿宋" w:hAnsi="仿宋" w:eastAsia="仿宋" w:cs="仿宋"/>
                <w:color w:val="000000" w:themeColor="text1"/>
                <w:kern w:val="0"/>
                <w:szCs w:val="21"/>
                <w14:textFill>
                  <w14:solidFill>
                    <w14:schemeClr w14:val="tx1"/>
                  </w14:solidFill>
                </w14:textFill>
              </w:rPr>
              <w:t>。</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2、中标人提供履约担保的形式、金额及期限：</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（1）履约担保的形式：现金或银行保函或现金+银行保函的组合；采用银行保函形式的，保函必须为不可撤销且见索即付；</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（2）履约担保的金额：</w:t>
            </w:r>
            <w:r>
              <w:rPr>
                <w:rFonts w:hint="eastAsia" w:ascii="仿宋" w:hAnsi="仿宋" w:eastAsia="仿宋" w:cs="仿宋"/>
                <w:color w:val="000000" w:themeColor="text1"/>
                <w:kern w:val="0"/>
                <w:szCs w:val="21"/>
                <w:u w:val="single"/>
                <w:lang w:val="en-US" w:eastAsia="zh-CN"/>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（3）履约担保的提交时间：见专用合同条款。</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（4）履约担保的期限：见专用合同条款。</w:t>
            </w:r>
          </w:p>
          <w:p>
            <w:pPr>
              <w:snapToGrid w:val="0"/>
              <w:spacing w:after="62" w:afterLines="20"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（5）履约担保的退还时间：见专用合同条款。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8.1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重新采购的情形</w:t>
            </w:r>
          </w:p>
        </w:tc>
        <w:tc>
          <w:tcPr>
            <w:tcW w:w="6683" w:type="dxa"/>
            <w:vAlign w:val="center"/>
          </w:tcPr>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1.按投标人须知第8.1（1）执行；</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2.按投标人须知第8.1（2）执行；</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w:t>
            </w:r>
            <w:r>
              <w:rPr>
                <w:rFonts w:hint="eastAsia" w:ascii="仿宋" w:hAnsi="仿宋" w:eastAsia="仿宋" w:cs="仿宋"/>
                <w:color w:val="000000" w:themeColor="text1"/>
                <w:kern w:val="0"/>
                <w:szCs w:val="21"/>
                <w14:textFill>
                  <w14:solidFill>
                    <w14:schemeClr w14:val="tx1"/>
                  </w14:solidFill>
                </w14:textFill>
              </w:rPr>
              <w:t>按投标人须知第8.1（3）执行；</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w:t>
            </w:r>
            <w:r>
              <w:rPr>
                <w:rFonts w:hint="eastAsia" w:ascii="仿宋" w:hAnsi="仿宋" w:eastAsia="仿宋" w:cs="仿宋"/>
                <w:color w:val="000000" w:themeColor="text1"/>
                <w:kern w:val="0"/>
                <w:szCs w:val="21"/>
                <w14:textFill>
                  <w14:solidFill>
                    <w14:schemeClr w14:val="tx1"/>
                  </w14:solidFill>
                </w14:textFill>
              </w:rPr>
              <w:t>按投标人须知第8.1（4）执行；</w:t>
            </w:r>
          </w:p>
          <w:p>
            <w:pPr>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5.投标人之和少于3个的。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8.2</w:t>
            </w:r>
          </w:p>
        </w:tc>
        <w:tc>
          <w:tcPr>
            <w:tcW w:w="1451" w:type="dxa"/>
            <w:vAlign w:val="center"/>
          </w:tcPr>
          <w:p>
            <w:pPr>
              <w:snapToGrid w:val="0"/>
              <w:spacing w:line="400" w:lineRule="exact"/>
              <w:jc w:val="center"/>
              <w:rPr>
                <w:rFonts w:hint="eastAsia" w:ascii="仿宋" w:hAnsi="仿宋" w:eastAsia="仿宋" w:cs="仿宋"/>
                <w:color w:val="000000" w:themeColor="text1"/>
                <w14:textFill>
                  <w14:solidFill>
                    <w14:schemeClr w14:val="tx1"/>
                  </w14:solidFill>
                </w14:textFill>
              </w:rPr>
            </w:pPr>
            <w:bookmarkStart w:id="80" w:name="_Toc430530434"/>
            <w:bookmarkStart w:id="81" w:name="_Toc509218709"/>
            <w:bookmarkStart w:id="82" w:name="_Toc13210670"/>
            <w:bookmarkStart w:id="83" w:name="_Toc536628250"/>
            <w:bookmarkStart w:id="84" w:name="_Toc16930431"/>
            <w:r>
              <w:rPr>
                <w:rFonts w:hint="eastAsia" w:ascii="仿宋" w:hAnsi="仿宋" w:eastAsia="仿宋" w:cs="仿宋"/>
                <w:color w:val="000000" w:themeColor="text1"/>
                <w:kern w:val="0"/>
                <w:szCs w:val="21"/>
                <w14:textFill>
                  <w14:solidFill>
                    <w14:schemeClr w14:val="tx1"/>
                  </w14:solidFill>
                </w14:textFill>
              </w:rPr>
              <w:t>重新采购和不再</w:t>
            </w:r>
            <w:bookmarkEnd w:id="80"/>
            <w:bookmarkEnd w:id="81"/>
            <w:bookmarkEnd w:id="82"/>
            <w:bookmarkEnd w:id="83"/>
            <w:bookmarkEnd w:id="84"/>
            <w:r>
              <w:rPr>
                <w:rFonts w:hint="eastAsia" w:ascii="仿宋" w:hAnsi="仿宋" w:eastAsia="仿宋" w:cs="仿宋"/>
                <w:color w:val="000000" w:themeColor="text1"/>
                <w:kern w:val="0"/>
                <w:szCs w:val="21"/>
                <w14:textFill>
                  <w14:solidFill>
                    <w14:schemeClr w14:val="tx1"/>
                  </w14:solidFill>
                </w14:textFill>
              </w:rPr>
              <w:t>采购</w:t>
            </w:r>
          </w:p>
        </w:tc>
        <w:tc>
          <w:tcPr>
            <w:tcW w:w="6683" w:type="dxa"/>
            <w:vAlign w:val="center"/>
          </w:tcPr>
          <w:p>
            <w:pPr>
              <w:autoSpaceDE w:val="0"/>
              <w:autoSpaceDN w:val="0"/>
              <w:adjustRightInd w:val="0"/>
              <w:snapToGrid w:val="0"/>
              <w:spacing w:after="62" w:afterLines="20" w:line="400" w:lineRule="exact"/>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重新采购的投标人仍然少于三个的，按照采购投标法律法规规定的程序开标和评标。重新采购经评审有有效投标人的，应当依法确定中标候选人；无有效投标人的，可以不再进行采购，但是按照国家有关规定需要履行审批、核准、备案手续的依法必须进行采购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9.1</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低价风险担保</w:t>
            </w:r>
          </w:p>
        </w:tc>
        <w:tc>
          <w:tcPr>
            <w:tcW w:w="6683" w:type="dxa"/>
            <w:vAlign w:val="center"/>
          </w:tcPr>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1、低价风险担保：中标价低于最高限价的85%时提供，如不按时足额提供，视为中标人放弃中标，采购人有权不退还其投标保证金，</w:t>
            </w:r>
            <w:r>
              <w:rPr>
                <w:rFonts w:hint="eastAsia" w:ascii="仿宋" w:hAnsi="仿宋" w:eastAsia="仿宋" w:cs="仿宋"/>
                <w:color w:val="000000" w:themeColor="text1"/>
                <w14:textFill>
                  <w14:solidFill>
                    <w14:schemeClr w14:val="tx1"/>
                  </w14:solidFill>
                </w14:textFill>
              </w:rPr>
              <w:t>并报采购投标行政监督部门按照信用管理办法的规定处理，对中标人的不良行为直接记12分，纳入重点关注名单。</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2、中标人提供低价风险担保的形式、金额及期限：</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（1）低价风险担保的形式：现金或银行保函</w:t>
            </w:r>
            <w:r>
              <w:rPr>
                <w:rFonts w:hint="eastAsia" w:ascii="仿宋" w:hAnsi="仿宋" w:eastAsia="仿宋" w:cs="仿宋"/>
                <w:color w:val="000000" w:themeColor="text1"/>
                <w14:textFill>
                  <w14:solidFill>
                    <w14:schemeClr w14:val="tx1"/>
                  </w14:solidFill>
                </w14:textFill>
              </w:rPr>
              <w:t>或现金+银行保函的组合；采用银行保函形式的，保函必须为不可撤销且见索即付</w:t>
            </w:r>
            <w:r>
              <w:rPr>
                <w:rFonts w:hint="eastAsia" w:ascii="仿宋" w:hAnsi="仿宋" w:eastAsia="仿宋" w:cs="仿宋"/>
                <w:color w:val="000000" w:themeColor="text1"/>
                <w:kern w:val="0"/>
                <w:szCs w:val="21"/>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（2）低价风险担保的金额：（最高限价×85%-中标价）×3</w:t>
            </w:r>
            <w:r>
              <w:rPr>
                <w:rStyle w:val="56"/>
                <w:rFonts w:hint="eastAsia" w:ascii="仿宋" w:hAnsi="仿宋" w:eastAsia="仿宋" w:cs="仿宋"/>
                <w:color w:val="000000" w:themeColor="text1"/>
                <w14:textFill>
                  <w14:solidFill>
                    <w14:schemeClr w14:val="tx1"/>
                  </w14:solidFill>
                </w14:textFill>
              </w:rPr>
              <w:t>，且最高不超过最高限价的85%，</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（3）低价风险担保送达采购人的时间：</w:t>
            </w:r>
            <w:r>
              <w:rPr>
                <w:rFonts w:hint="eastAsia" w:ascii="仿宋" w:hAnsi="仿宋" w:eastAsia="仿宋" w:cs="仿宋"/>
                <w:color w:val="000000" w:themeColor="text1"/>
                <w:szCs w:val="21"/>
                <w14:textFill>
                  <w14:solidFill>
                    <w14:schemeClr w14:val="tx1"/>
                  </w14:solidFill>
                </w14:textFill>
              </w:rPr>
              <w:t>从采购人低价风险担保书面通知送达拟中标人之日起</w:t>
            </w:r>
            <w:r>
              <w:rPr>
                <w:rFonts w:hint="eastAsia" w:ascii="仿宋" w:hAnsi="仿宋" w:eastAsia="仿宋" w:cs="仿宋"/>
                <w:color w:val="000000" w:themeColor="text1"/>
                <w:szCs w:val="21"/>
                <w:u w:val="single"/>
                <w14:textFill>
                  <w14:solidFill>
                    <w14:schemeClr w14:val="tx1"/>
                  </w14:solidFill>
                </w14:textFill>
              </w:rPr>
              <w:t xml:space="preserve"> 10 </w:t>
            </w:r>
            <w:r>
              <w:rPr>
                <w:rFonts w:hint="eastAsia" w:ascii="仿宋" w:hAnsi="仿宋" w:eastAsia="仿宋" w:cs="仿宋"/>
                <w:color w:val="000000" w:themeColor="text1"/>
                <w:szCs w:val="21"/>
                <w14:textFill>
                  <w14:solidFill>
                    <w14:schemeClr w14:val="tx1"/>
                  </w14:solidFill>
                </w14:textFill>
              </w:rPr>
              <w:t>工作日内</w:t>
            </w:r>
            <w:r>
              <w:rPr>
                <w:rFonts w:hint="eastAsia" w:ascii="仿宋" w:hAnsi="仿宋" w:eastAsia="仿宋" w:cs="仿宋"/>
                <w:color w:val="000000" w:themeColor="text1"/>
                <w:kern w:val="0"/>
                <w:szCs w:val="21"/>
                <w14:textFill>
                  <w14:solidFill>
                    <w14:schemeClr w14:val="tx1"/>
                  </w14:solidFill>
                </w14:textFill>
              </w:rPr>
              <w:t>；</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（4）中标人因自身原因未按中标通知书规定的时限与采购人签订合同的，采购人有权扣除其低价风险担保并取消中标资格。</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（5）低价风险担保的期限：</w:t>
            </w:r>
            <w:r>
              <w:rPr>
                <w:rFonts w:hint="eastAsia" w:ascii="仿宋" w:hAnsi="仿宋" w:eastAsia="仿宋" w:cs="仿宋"/>
                <w:color w:val="000000" w:themeColor="text1"/>
                <w:kern w:val="0"/>
                <w:szCs w:val="21"/>
                <w:u w:val="single"/>
                <w14:textFill>
                  <w14:solidFill>
                    <w14:schemeClr w14:val="tx1"/>
                  </w14:solidFill>
                </w14:textFill>
              </w:rPr>
              <w:t>自低价风险担保生效之日起至竣工验收合格之日止</w:t>
            </w:r>
            <w:r>
              <w:rPr>
                <w:rFonts w:hint="eastAsia" w:ascii="仿宋" w:hAnsi="仿宋" w:eastAsia="仿宋" w:cs="仿宋"/>
                <w:color w:val="000000" w:themeColor="text1"/>
                <w:kern w:val="0"/>
                <w:szCs w:val="21"/>
                <w14:textFill>
                  <w14:solidFill>
                    <w14:schemeClr w14:val="tx1"/>
                  </w14:solidFill>
                </w14:textFill>
              </w:rPr>
              <w:t>。</w:t>
            </w:r>
          </w:p>
          <w:p>
            <w:pPr>
              <w:widowControl/>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3、低价风险担保的退还时间：见专用合同条款。</w:t>
            </w:r>
          </w:p>
          <w:p>
            <w:pPr>
              <w:widowControl/>
              <w:spacing w:line="400" w:lineRule="exact"/>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采用经评审最低投标价法的项目，拟中标人或者中标人放弃中标项目，无正当理由不与采购人签订合同，在签订合同时向采购人提出附加条件或者更改合同实质性内容，或者拒不按照采购文件规定提交低价风险担保或履约担保的，取消其中标资格，投标保证金不予退还，给采购人造成的损失超过投标保证金数额的，拟中标人或中标人应对超过部分予以赔偿。</w:t>
            </w:r>
          </w:p>
          <w:p>
            <w:pPr>
              <w:widowControl/>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5、投标总报价低于最高限价85%的，投标人应在编制投标文件时，在投标函部分中递交低价风险担保缴纳承诺书。承诺书格式详见第八章投标文件格式。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10.7</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关于对采购文件及投标争议的解释</w:t>
            </w:r>
          </w:p>
        </w:tc>
        <w:tc>
          <w:tcPr>
            <w:tcW w:w="6683" w:type="dxa"/>
            <w:vAlign w:val="center"/>
          </w:tcPr>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对资格预审文件或者采购文件的评标标准和方法，以及资格审查和否决投标条款理解有争议的，应当作出不利于采购人的解释，但违背国家利益、社会公共利益的除外。</w:t>
            </w:r>
          </w:p>
          <w:p>
            <w:pPr>
              <w:autoSpaceDE w:val="0"/>
              <w:autoSpaceDN w:val="0"/>
              <w:adjustRightInd w:val="0"/>
              <w:snapToGrid w:val="0"/>
              <w:spacing w:line="400" w:lineRule="exact"/>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10.9</w:t>
            </w:r>
          </w:p>
        </w:tc>
        <w:tc>
          <w:tcPr>
            <w:tcW w:w="1451" w:type="dxa"/>
            <w:vAlign w:val="center"/>
          </w:tcPr>
          <w:p>
            <w:pPr>
              <w:snapToGrid w:val="0"/>
              <w:spacing w:line="400" w:lineRule="exact"/>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其他</w:t>
            </w:r>
          </w:p>
        </w:tc>
        <w:tc>
          <w:tcPr>
            <w:tcW w:w="6683" w:type="dxa"/>
            <w:vAlign w:val="center"/>
          </w:tcPr>
          <w:p>
            <w:pPr>
              <w:numPr>
                <w:ilvl w:val="0"/>
                <w:numId w:val="1"/>
              </w:numPr>
              <w:spacing w:line="360" w:lineRule="auto"/>
              <w:ind w:firstLine="420" w:firstLineChars="200"/>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进度款支付：</w:t>
            </w:r>
          </w:p>
          <w:p>
            <w:pPr>
              <w:numPr>
                <w:ilvl w:val="0"/>
                <w:numId w:val="2"/>
              </w:numPr>
              <w:spacing w:line="360" w:lineRule="auto"/>
              <w:ind w:left="425" w:leftChars="0" w:hanging="425" w:firstLineChars="0"/>
              <w:jc w:val="left"/>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签订合同后，根据设计单位提交的施工图，完成编制安全评估报告，支付合同总价的50%。</w:t>
            </w:r>
          </w:p>
          <w:p>
            <w:pPr>
              <w:numPr>
                <w:ilvl w:val="0"/>
                <w:numId w:val="2"/>
              </w:numPr>
              <w:spacing w:line="360" w:lineRule="auto"/>
              <w:ind w:left="425" w:leftChars="0" w:hanging="425" w:firstLineChars="0"/>
              <w:jc w:val="left"/>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通过国网重庆市电力公司南岸供电分公司审核并取得批复，支付合同总价的40%。</w:t>
            </w:r>
          </w:p>
          <w:p>
            <w:pPr>
              <w:numPr>
                <w:ilvl w:val="0"/>
                <w:numId w:val="2"/>
              </w:numPr>
              <w:spacing w:line="360" w:lineRule="auto"/>
              <w:ind w:left="425" w:leftChars="0" w:hanging="425" w:firstLineChars="0"/>
              <w:jc w:val="left"/>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施工过程参与安全监测，施工通过竣工验收后，支付合同总价的10%。</w:t>
            </w:r>
          </w:p>
          <w:p>
            <w:pPr>
              <w:pStyle w:val="4"/>
              <w:rPr>
                <w:rFonts w:hint="eastAsia" w:ascii="仿宋" w:hAnsi="仿宋" w:eastAsia="仿宋" w:cs="仿宋"/>
                <w:color w:val="000000" w:themeColor="text1"/>
                <w:lang w:val="en-US" w:eastAsia="zh-CN"/>
                <w14:textFill>
                  <w14:solidFill>
                    <w14:schemeClr w14:val="tx1"/>
                  </w14:solidFill>
                </w14:textFill>
              </w:rPr>
            </w:pPr>
          </w:p>
          <w:p>
            <w:pPr>
              <w:pStyle w:val="4"/>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tc>
      </w:tr>
    </w:tbl>
    <w:p>
      <w:pPr>
        <w:pStyle w:val="4"/>
        <w:spacing w:before="0" w:after="0" w:line="20" w:lineRule="exact"/>
        <w:rPr>
          <w:rFonts w:hint="eastAsia" w:ascii="仿宋" w:hAnsi="仿宋" w:eastAsia="仿宋" w:cs="仿宋"/>
          <w:b w:val="0"/>
          <w:snapToGrid w:val="0"/>
          <w:color w:val="000000" w:themeColor="text1"/>
          <w14:textFill>
            <w14:solidFill>
              <w14:schemeClr w14:val="tx1"/>
            </w14:solidFill>
          </w14:textFill>
        </w:rPr>
      </w:pPr>
      <w:bookmarkStart w:id="85" w:name="_Toc430530435"/>
      <w:bookmarkStart w:id="86" w:name="_Toc287620685"/>
      <w:bookmarkStart w:id="87" w:name="_Toc287607746"/>
      <w:bookmarkStart w:id="88" w:name="_Toc277082552"/>
      <w:bookmarkStart w:id="89" w:name="_Toc224103317"/>
      <w:bookmarkStart w:id="90" w:name="_Toc200513126"/>
    </w:p>
    <w:p>
      <w:pPr>
        <w:pStyle w:val="4"/>
        <w:spacing w:before="0" w:after="0" w:line="200" w:lineRule="exact"/>
        <w:rPr>
          <w:rFonts w:hint="eastAsia" w:ascii="仿宋" w:hAnsi="仿宋" w:eastAsia="仿宋" w:cs="仿宋"/>
          <w:b w:val="0"/>
          <w:snapToGrid w:val="0"/>
          <w:color w:val="000000" w:themeColor="text1"/>
          <w14:textFill>
            <w14:solidFill>
              <w14:schemeClr w14:val="tx1"/>
            </w14:solidFill>
          </w14:textFill>
        </w:rPr>
      </w:pPr>
      <w:r>
        <w:rPr>
          <w:rFonts w:hint="eastAsia" w:ascii="仿宋" w:hAnsi="仿宋" w:eastAsia="仿宋" w:cs="仿宋"/>
          <w:b w:val="0"/>
          <w:snapToGrid w:val="0"/>
          <w:color w:val="000000" w:themeColor="text1"/>
          <w14:textFill>
            <w14:solidFill>
              <w14:schemeClr w14:val="tx1"/>
            </w14:solidFill>
          </w14:textFill>
        </w:rPr>
        <w:br w:type="page"/>
      </w:r>
    </w:p>
    <w:p>
      <w:pPr>
        <w:rPr>
          <w:rFonts w:hint="eastAsia"/>
        </w:rPr>
      </w:pPr>
    </w:p>
    <w:p>
      <w:pPr>
        <w:pStyle w:val="4"/>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91" w:name="_Toc29380"/>
      <w:bookmarkStart w:id="92" w:name="_Toc509218710"/>
      <w:r>
        <w:rPr>
          <w:rFonts w:hint="eastAsia" w:ascii="仿宋" w:hAnsi="仿宋" w:eastAsia="仿宋" w:cs="仿宋"/>
          <w:b w:val="0"/>
          <w:snapToGrid w:val="0"/>
          <w:color w:val="000000" w:themeColor="text1"/>
          <w14:textFill>
            <w14:solidFill>
              <w14:schemeClr w14:val="tx1"/>
            </w14:solidFill>
          </w14:textFill>
        </w:rPr>
        <w:t>1.  总则</w:t>
      </w:r>
      <w:bookmarkEnd w:id="85"/>
      <w:bookmarkEnd w:id="86"/>
      <w:bookmarkEnd w:id="87"/>
      <w:bookmarkEnd w:id="88"/>
      <w:bookmarkEnd w:id="89"/>
      <w:bookmarkEnd w:id="90"/>
      <w:bookmarkEnd w:id="91"/>
      <w:bookmarkEnd w:id="92"/>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93" w:name="_Toc287620686"/>
      <w:bookmarkStart w:id="94" w:name="_Toc200513127"/>
      <w:bookmarkStart w:id="95" w:name="_Toc464"/>
      <w:bookmarkStart w:id="96" w:name="_Toc509218711"/>
      <w:bookmarkStart w:id="97" w:name="_Toc224103318"/>
      <w:bookmarkStart w:id="98" w:name="_Toc277082553"/>
      <w:bookmarkStart w:id="99" w:name="_Toc430530436"/>
      <w:bookmarkStart w:id="100" w:name="_Toc287607747"/>
      <w:r>
        <w:rPr>
          <w:rFonts w:hint="eastAsia" w:ascii="仿宋" w:hAnsi="仿宋" w:eastAsia="仿宋" w:cs="仿宋"/>
          <w:b w:val="0"/>
          <w:snapToGrid w:val="0"/>
          <w:color w:val="000000" w:themeColor="text1"/>
          <w:sz w:val="24"/>
          <w:szCs w:val="24"/>
          <w14:textFill>
            <w14:solidFill>
              <w14:schemeClr w14:val="tx1"/>
            </w14:solidFill>
          </w14:textFill>
        </w:rPr>
        <w:t>1.1  项目概况</w:t>
      </w:r>
      <w:bookmarkEnd w:id="93"/>
      <w:bookmarkEnd w:id="94"/>
      <w:bookmarkEnd w:id="95"/>
      <w:bookmarkEnd w:id="96"/>
      <w:bookmarkEnd w:id="97"/>
      <w:bookmarkEnd w:id="98"/>
      <w:bookmarkEnd w:id="99"/>
      <w:bookmarkEnd w:id="100"/>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1.1.1  根据《中华人民共和国采购投标法》等有关法律、法规和规章的规定，本采购项目已具备采购条件，现对本项目施工进行采购。</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1.1.2  本采购项目采购人：见投标人须知前附表。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1.1.3  本采购项目采购代理机构：见投标人须知前附表。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1.1.4  本采购项目名称：见投标人须知前附表。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1.1.5  本采购项目建设地点：见投标人须知前附表。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1.1.6  本采购项目建设规模：见投标人须知前附表。</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01" w:name="_Toc287607748"/>
      <w:bookmarkStart w:id="102" w:name="_Toc20757"/>
      <w:bookmarkStart w:id="103" w:name="_Toc277082554"/>
      <w:bookmarkStart w:id="104" w:name="_Toc509218712"/>
      <w:bookmarkStart w:id="105" w:name="_Toc430530437"/>
      <w:bookmarkStart w:id="106" w:name="_Toc287620687"/>
      <w:bookmarkStart w:id="107" w:name="_Toc200513128"/>
      <w:bookmarkStart w:id="108" w:name="_Toc224103319"/>
      <w:r>
        <w:rPr>
          <w:rFonts w:hint="eastAsia" w:ascii="仿宋" w:hAnsi="仿宋" w:eastAsia="仿宋" w:cs="仿宋"/>
          <w:b w:val="0"/>
          <w:snapToGrid w:val="0"/>
          <w:color w:val="000000" w:themeColor="text1"/>
          <w:sz w:val="24"/>
          <w:szCs w:val="24"/>
          <w14:textFill>
            <w14:solidFill>
              <w14:schemeClr w14:val="tx1"/>
            </w14:solidFill>
          </w14:textFill>
        </w:rPr>
        <w:t>1.2  资金来源和落实情况</w:t>
      </w:r>
      <w:bookmarkEnd w:id="101"/>
      <w:bookmarkEnd w:id="102"/>
      <w:bookmarkEnd w:id="103"/>
      <w:bookmarkEnd w:id="104"/>
      <w:bookmarkEnd w:id="105"/>
      <w:bookmarkEnd w:id="106"/>
      <w:bookmarkEnd w:id="107"/>
      <w:bookmarkEnd w:id="108"/>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1.2.1  本采购项目的资金来源：见投标人须知前附表。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1.2.2  本采购项目的出资比例：见投标人须知前附表。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1.2.3  本采购项目的资金落实情况：见投标人须知前附表。</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09" w:name="_Toc430530438"/>
      <w:bookmarkStart w:id="110" w:name="_Toc277082555"/>
      <w:bookmarkStart w:id="111" w:name="_Toc287620688"/>
      <w:bookmarkStart w:id="112" w:name="_Toc200513129"/>
      <w:bookmarkStart w:id="113" w:name="_Toc224103320"/>
      <w:bookmarkStart w:id="114" w:name="_Toc254"/>
      <w:bookmarkStart w:id="115" w:name="_Toc509218713"/>
      <w:bookmarkStart w:id="116" w:name="_Toc287607749"/>
      <w:r>
        <w:rPr>
          <w:rFonts w:hint="eastAsia" w:ascii="仿宋" w:hAnsi="仿宋" w:eastAsia="仿宋" w:cs="仿宋"/>
          <w:b w:val="0"/>
          <w:snapToGrid w:val="0"/>
          <w:color w:val="000000" w:themeColor="text1"/>
          <w:sz w:val="24"/>
          <w:szCs w:val="24"/>
          <w14:textFill>
            <w14:solidFill>
              <w14:schemeClr w14:val="tx1"/>
            </w14:solidFill>
          </w14:textFill>
        </w:rPr>
        <w:t>1.3  采购范围、计划工期和质量要求</w:t>
      </w:r>
      <w:bookmarkEnd w:id="109"/>
      <w:bookmarkEnd w:id="110"/>
      <w:bookmarkEnd w:id="111"/>
      <w:bookmarkEnd w:id="112"/>
      <w:bookmarkEnd w:id="113"/>
      <w:bookmarkEnd w:id="114"/>
      <w:bookmarkEnd w:id="115"/>
      <w:bookmarkEnd w:id="116"/>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1.3.1  采购范围：见投标人须知前附表。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1.3.2  计划工期：见投标人须知前附表。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1.3.3  质量要求：见投标人须知前附表。</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17" w:name="_Toc200513131"/>
      <w:bookmarkStart w:id="118" w:name="_Toc277082557"/>
      <w:bookmarkStart w:id="119" w:name="_Toc287620690"/>
      <w:bookmarkStart w:id="120" w:name="_Toc430530440"/>
      <w:bookmarkStart w:id="121" w:name="_Toc287607751"/>
      <w:bookmarkStart w:id="122" w:name="_Toc224103322"/>
      <w:bookmarkStart w:id="123" w:name="_Toc509218715"/>
      <w:bookmarkStart w:id="124" w:name="_Toc25787"/>
      <w:r>
        <w:rPr>
          <w:rFonts w:hint="eastAsia" w:ascii="仿宋" w:hAnsi="仿宋" w:eastAsia="仿宋" w:cs="仿宋"/>
          <w:b w:val="0"/>
          <w:snapToGrid w:val="0"/>
          <w:color w:val="000000" w:themeColor="text1"/>
          <w:sz w:val="24"/>
          <w:szCs w:val="24"/>
          <w14:textFill>
            <w14:solidFill>
              <w14:schemeClr w14:val="tx1"/>
            </w14:solidFill>
          </w14:textFill>
        </w:rPr>
        <w:t>1.4  投标人资格要求</w:t>
      </w:r>
      <w:bookmarkEnd w:id="117"/>
      <w:bookmarkEnd w:id="118"/>
      <w:bookmarkEnd w:id="119"/>
      <w:bookmarkEnd w:id="120"/>
      <w:bookmarkEnd w:id="121"/>
      <w:bookmarkEnd w:id="122"/>
      <w:bookmarkEnd w:id="123"/>
      <w:bookmarkEnd w:id="124"/>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1.4.1 投标人应具备承担本标段施工的资质条件、能力和信誉。</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w:t>
      </w:r>
      <w:r>
        <w:rPr>
          <w:rFonts w:hint="eastAsia" w:ascii="仿宋" w:hAnsi="仿宋" w:eastAsia="仿宋" w:cs="仿宋"/>
          <w:color w:val="000000" w:themeColor="text1"/>
          <w:szCs w:val="21"/>
          <w14:textFill>
            <w14:solidFill>
              <w14:schemeClr w14:val="tx1"/>
            </w14:solidFill>
          </w14:textFill>
        </w:rPr>
        <w:t>资质条件、营业执照及安全生产条件</w:t>
      </w:r>
      <w:r>
        <w:rPr>
          <w:rFonts w:hint="eastAsia" w:ascii="仿宋" w:hAnsi="仿宋" w:eastAsia="仿宋" w:cs="仿宋"/>
          <w:snapToGrid w:val="0"/>
          <w:color w:val="000000" w:themeColor="text1"/>
          <w:kern w:val="0"/>
          <w:szCs w:val="21"/>
          <w14:textFill>
            <w14:solidFill>
              <w14:schemeClr w14:val="tx1"/>
            </w14:solidFill>
          </w14:textFill>
        </w:rPr>
        <w:t>：见投标人须知前附表；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（2）财务要求：见投标人须知前附表；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（3）业绩要求：见投标人须知前附表；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（4）投标截止日投标资格情况：见投标人须知前附表；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（5）</w:t>
      </w:r>
      <w:r>
        <w:rPr>
          <w:rFonts w:hint="eastAsia" w:ascii="仿宋" w:hAnsi="仿宋" w:eastAsia="仿宋" w:cs="仿宋"/>
          <w:snapToGrid w:val="0"/>
          <w:color w:val="000000" w:themeColor="text1"/>
          <w:kern w:val="0"/>
          <w:szCs w:val="21"/>
          <w:lang w:eastAsia="zh-CN"/>
          <w14:textFill>
            <w14:solidFill>
              <w14:schemeClr w14:val="tx1"/>
            </w14:solidFill>
          </w14:textFill>
        </w:rPr>
        <w:t>项目负责人</w:t>
      </w:r>
      <w:r>
        <w:rPr>
          <w:rFonts w:hint="eastAsia" w:ascii="仿宋" w:hAnsi="仿宋" w:eastAsia="仿宋" w:cs="仿宋"/>
          <w:snapToGrid w:val="0"/>
          <w:color w:val="000000" w:themeColor="text1"/>
          <w:kern w:val="0"/>
          <w:szCs w:val="21"/>
          <w14:textFill>
            <w14:solidFill>
              <w14:schemeClr w14:val="tx1"/>
            </w14:solidFill>
          </w14:textFill>
        </w:rPr>
        <w:t>资格要求：见投标人须知前附表；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（6）其他要求：见投标人须知前附表。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1.4.2  投标人须知前附表规定接受联合体投标的，除应符合本章第1.4.1项和投标人须知前附表的要求外，还应遵守以下规定：</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（1）联合体各方应按采购文件提供的格式签订联合体协议书，明确联合体牵头人和各方权利义务；</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（2）联合体各方均应当具备承担采购项目的相应能力；联合体协议约定同一专业分工由两个及以上单位共同承担的，按照资质等级较低的单位确定资质等级；</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（3）联合体各方不得再以自己名义单独或参加其他联合体在同一标段中投标。</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1.4.3  投标人不得存在下列情形之一：</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position w:val="-2"/>
          <w:szCs w:val="21"/>
          <w14:textFill>
            <w14:solidFill>
              <w14:schemeClr w14:val="tx1"/>
            </w14:solidFill>
          </w14:textFill>
        </w:rPr>
        <w:t>（1）与采购人存在利害关系可能影响采购公正性的法人、其他组织或者个人；</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（2）为本标段前期准备提供设计或咨询服务的，但设计施工总承包的除外；</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（3）为本标段的监理人；</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（4）为本标段的代建人；</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（5）为本标段提供采购代理服务的；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（6）与本标段的监理人或代建人或采购代理机构同为一个法定代表人的；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（7）与本标段的监理人或代建人或采购代理机构相互控股或参股的；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（8）与本标段的监理人或代建人或采购代理机构相互任职或工作的；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（9）被责令停业的；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（10）被国家、重庆市（含市或任意区县）有关行政部门处以暂停投标资格行政处罚，且在处罚期限内的；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（11）财产被接管或冻结的；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（12）</w:t>
      </w:r>
      <w:r>
        <w:rPr>
          <w:rFonts w:hint="eastAsia" w:ascii="仿宋" w:hAnsi="仿宋" w:eastAsia="仿宋" w:cs="仿宋"/>
          <w:color w:val="000000" w:themeColor="text1"/>
          <w:szCs w:val="21"/>
          <w14:textFill>
            <w14:solidFill>
              <w14:schemeClr w14:val="tx1"/>
            </w14:solidFill>
          </w14:textFill>
        </w:rPr>
        <w:t>单位负责人为同一人或者存在控股、管理关系的不同单位，不得在同一标段中同时投标</w:t>
      </w:r>
      <w:r>
        <w:rPr>
          <w:rFonts w:hint="eastAsia" w:ascii="仿宋" w:hAnsi="仿宋" w:eastAsia="仿宋" w:cs="仿宋"/>
          <w:snapToGrid w:val="0"/>
          <w:color w:val="000000" w:themeColor="text1"/>
          <w:kern w:val="0"/>
          <w:szCs w:val="21"/>
          <w14:textFill>
            <w14:solidFill>
              <w14:schemeClr w14:val="tx1"/>
            </w14:solidFill>
          </w14:textFill>
        </w:rPr>
        <w:t>。</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25" w:name="_Toc287607752"/>
      <w:bookmarkStart w:id="126" w:name="_Toc430530441"/>
      <w:bookmarkStart w:id="127" w:name="_Toc200513132"/>
      <w:bookmarkStart w:id="128" w:name="_Toc29714"/>
      <w:bookmarkStart w:id="129" w:name="_Toc224103323"/>
      <w:bookmarkStart w:id="130" w:name="_Toc287620691"/>
      <w:bookmarkStart w:id="131" w:name="_Toc509218716"/>
      <w:bookmarkStart w:id="132" w:name="_Toc277082558"/>
      <w:r>
        <w:rPr>
          <w:rFonts w:hint="eastAsia" w:ascii="仿宋" w:hAnsi="仿宋" w:eastAsia="仿宋" w:cs="仿宋"/>
          <w:b w:val="0"/>
          <w:snapToGrid w:val="0"/>
          <w:color w:val="000000" w:themeColor="text1"/>
          <w:sz w:val="24"/>
          <w:szCs w:val="24"/>
          <w14:textFill>
            <w14:solidFill>
              <w14:schemeClr w14:val="tx1"/>
            </w14:solidFill>
          </w14:textFill>
        </w:rPr>
        <w:t>1.5  费用承担</w:t>
      </w:r>
      <w:bookmarkEnd w:id="125"/>
      <w:bookmarkEnd w:id="126"/>
      <w:bookmarkEnd w:id="127"/>
      <w:bookmarkEnd w:id="128"/>
      <w:bookmarkEnd w:id="129"/>
      <w:bookmarkEnd w:id="130"/>
      <w:bookmarkEnd w:id="131"/>
      <w:bookmarkEnd w:id="132"/>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投标人准备和参加投标活动发生的费用自理。</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33" w:name="_Toc287607753"/>
      <w:bookmarkStart w:id="134" w:name="_Toc277082559"/>
      <w:bookmarkStart w:id="135" w:name="_Toc224103324"/>
      <w:bookmarkStart w:id="136" w:name="_Toc287620692"/>
      <w:bookmarkStart w:id="137" w:name="_Toc430530442"/>
      <w:bookmarkStart w:id="138" w:name="_Toc200513133"/>
      <w:bookmarkStart w:id="139" w:name="_Toc509218717"/>
      <w:bookmarkStart w:id="140" w:name="_Toc9481"/>
      <w:r>
        <w:rPr>
          <w:rFonts w:hint="eastAsia" w:ascii="仿宋" w:hAnsi="仿宋" w:eastAsia="仿宋" w:cs="仿宋"/>
          <w:b w:val="0"/>
          <w:snapToGrid w:val="0"/>
          <w:color w:val="000000" w:themeColor="text1"/>
          <w:sz w:val="24"/>
          <w:szCs w:val="24"/>
          <w14:textFill>
            <w14:solidFill>
              <w14:schemeClr w14:val="tx1"/>
            </w14:solidFill>
          </w14:textFill>
        </w:rPr>
        <w:t>1.6  保密</w:t>
      </w:r>
      <w:bookmarkEnd w:id="133"/>
      <w:bookmarkEnd w:id="134"/>
      <w:bookmarkEnd w:id="135"/>
      <w:bookmarkEnd w:id="136"/>
      <w:bookmarkEnd w:id="137"/>
      <w:bookmarkEnd w:id="138"/>
      <w:bookmarkEnd w:id="139"/>
      <w:bookmarkEnd w:id="140"/>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参与采购投标活动的各方应对采购文件和投标文件中的商业和技术等秘密保密，违者应对由此造成的后果承担法律责任。</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41" w:name="_Toc509218718"/>
      <w:bookmarkStart w:id="142" w:name="_Toc15202"/>
      <w:bookmarkStart w:id="143" w:name="_Toc277082560"/>
      <w:bookmarkStart w:id="144" w:name="_Toc287620693"/>
      <w:bookmarkStart w:id="145" w:name="_Toc287607754"/>
      <w:bookmarkStart w:id="146" w:name="_Toc200513134"/>
      <w:bookmarkStart w:id="147" w:name="_Toc430530443"/>
      <w:bookmarkStart w:id="148" w:name="_Toc224103325"/>
      <w:r>
        <w:rPr>
          <w:rFonts w:hint="eastAsia" w:ascii="仿宋" w:hAnsi="仿宋" w:eastAsia="仿宋" w:cs="仿宋"/>
          <w:b w:val="0"/>
          <w:snapToGrid w:val="0"/>
          <w:color w:val="000000" w:themeColor="text1"/>
          <w:sz w:val="24"/>
          <w:szCs w:val="24"/>
          <w14:textFill>
            <w14:solidFill>
              <w14:schemeClr w14:val="tx1"/>
            </w14:solidFill>
          </w14:textFill>
        </w:rPr>
        <w:t>1.7  语言文字</w:t>
      </w:r>
      <w:bookmarkEnd w:id="141"/>
      <w:bookmarkEnd w:id="142"/>
      <w:bookmarkEnd w:id="143"/>
      <w:bookmarkEnd w:id="144"/>
      <w:bookmarkEnd w:id="145"/>
      <w:bookmarkEnd w:id="146"/>
      <w:bookmarkEnd w:id="147"/>
      <w:bookmarkEnd w:id="148"/>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除专用术语外，与采购投标有关的语言均使用中文。必要时专用术语应附有中文注释。</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49" w:name="_Toc287607755"/>
      <w:bookmarkStart w:id="150" w:name="_Toc200513135"/>
      <w:bookmarkStart w:id="151" w:name="_Toc287620694"/>
      <w:bookmarkStart w:id="152" w:name="_Toc509218719"/>
      <w:bookmarkStart w:id="153" w:name="_Toc224103326"/>
      <w:bookmarkStart w:id="154" w:name="_Toc27153"/>
      <w:bookmarkStart w:id="155" w:name="_Toc277082561"/>
      <w:bookmarkStart w:id="156" w:name="_Toc430530444"/>
      <w:r>
        <w:rPr>
          <w:rFonts w:hint="eastAsia" w:ascii="仿宋" w:hAnsi="仿宋" w:eastAsia="仿宋" w:cs="仿宋"/>
          <w:b w:val="0"/>
          <w:snapToGrid w:val="0"/>
          <w:color w:val="000000" w:themeColor="text1"/>
          <w:sz w:val="24"/>
          <w:szCs w:val="24"/>
          <w14:textFill>
            <w14:solidFill>
              <w14:schemeClr w14:val="tx1"/>
            </w14:solidFill>
          </w14:textFill>
        </w:rPr>
        <w:t>1.8  计量单位</w:t>
      </w:r>
      <w:bookmarkEnd w:id="149"/>
      <w:bookmarkEnd w:id="150"/>
      <w:bookmarkEnd w:id="151"/>
      <w:bookmarkEnd w:id="152"/>
      <w:bookmarkEnd w:id="153"/>
      <w:bookmarkEnd w:id="154"/>
      <w:bookmarkEnd w:id="155"/>
      <w:bookmarkEnd w:id="156"/>
    </w:p>
    <w:p>
      <w:pPr>
        <w:autoSpaceDE w:val="0"/>
        <w:autoSpaceDN w:val="0"/>
        <w:adjustRightInd w:val="0"/>
        <w:snapToGrid w:val="0"/>
        <w:spacing w:line="360" w:lineRule="auto"/>
        <w:ind w:firstLine="424" w:firstLineChars="202"/>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所有计量均采用中华人民共和国法定计量单位。</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57" w:name="_Toc509218720"/>
      <w:bookmarkStart w:id="158" w:name="_Toc277082562"/>
      <w:bookmarkStart w:id="159" w:name="_Toc132"/>
      <w:bookmarkStart w:id="160" w:name="_Toc224103327"/>
      <w:bookmarkStart w:id="161" w:name="_Toc430530445"/>
      <w:bookmarkStart w:id="162" w:name="_Toc287607756"/>
      <w:bookmarkStart w:id="163" w:name="_Toc287620695"/>
      <w:bookmarkStart w:id="164" w:name="_Toc200513136"/>
      <w:r>
        <w:rPr>
          <w:rFonts w:hint="eastAsia" w:ascii="仿宋" w:hAnsi="仿宋" w:eastAsia="仿宋" w:cs="仿宋"/>
          <w:b w:val="0"/>
          <w:snapToGrid w:val="0"/>
          <w:color w:val="000000" w:themeColor="text1"/>
          <w:sz w:val="24"/>
          <w:szCs w:val="24"/>
          <w14:textFill>
            <w14:solidFill>
              <w14:schemeClr w14:val="tx1"/>
            </w14:solidFill>
          </w14:textFill>
        </w:rPr>
        <w:t>1.9  踏勘现场</w:t>
      </w:r>
      <w:bookmarkEnd w:id="157"/>
      <w:bookmarkEnd w:id="158"/>
      <w:bookmarkEnd w:id="159"/>
      <w:bookmarkEnd w:id="160"/>
      <w:bookmarkEnd w:id="161"/>
      <w:bookmarkEnd w:id="162"/>
      <w:bookmarkEnd w:id="163"/>
      <w:bookmarkEnd w:id="164"/>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1.9.1  投标人须知前附表规定组织踏勘现场的，采购人按投标人须知前附表规定的时间、 地点组织投标人踏勘项目现场。</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1.9.2  投标人踏勘现场发生的费用自理。</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1.9.3  除采购人的原因外，投标人自行负责在踏勘现场中所发生的人员伤亡和财产损失。</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1.9.4  采购人在踏勘现场中介绍的工程场地和相关的周边环境情况，供投标人在编制投标文件时参考，采购人不对投标人据此做出的判断和决策负责。</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65" w:name="_Toc224103328"/>
      <w:bookmarkStart w:id="166" w:name="_Toc11926"/>
      <w:bookmarkStart w:id="167" w:name="_Toc509218721"/>
      <w:bookmarkStart w:id="168" w:name="_Toc287607757"/>
      <w:bookmarkStart w:id="169" w:name="_Toc430530446"/>
      <w:bookmarkStart w:id="170" w:name="_Toc200513137"/>
      <w:bookmarkStart w:id="171" w:name="_Toc277082563"/>
      <w:bookmarkStart w:id="172" w:name="_Toc287620696"/>
      <w:r>
        <w:rPr>
          <w:rFonts w:hint="eastAsia" w:ascii="仿宋" w:hAnsi="仿宋" w:eastAsia="仿宋" w:cs="仿宋"/>
          <w:b w:val="0"/>
          <w:snapToGrid w:val="0"/>
          <w:color w:val="000000" w:themeColor="text1"/>
          <w:sz w:val="24"/>
          <w:szCs w:val="24"/>
          <w14:textFill>
            <w14:solidFill>
              <w14:schemeClr w14:val="tx1"/>
            </w14:solidFill>
          </w14:textFill>
        </w:rPr>
        <w:t>1.10  投标预备会</w:t>
      </w:r>
      <w:bookmarkEnd w:id="165"/>
      <w:bookmarkEnd w:id="166"/>
      <w:bookmarkEnd w:id="167"/>
      <w:bookmarkEnd w:id="168"/>
      <w:bookmarkEnd w:id="169"/>
      <w:bookmarkEnd w:id="170"/>
      <w:bookmarkEnd w:id="171"/>
      <w:bookmarkEnd w:id="172"/>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1.10.1  投标人须知前附表规定召开投标预备会的，采购人按投标人须知前附表规定的时间和地点召开投标预备会，澄清投标人提出的问题。</w:t>
      </w:r>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1.10.2  投标人应在投标人须知前附表第</w:t>
      </w:r>
      <w:r>
        <w:rPr>
          <w:rFonts w:hint="eastAsia" w:ascii="仿宋" w:hAnsi="仿宋" w:eastAsia="仿宋" w:cs="仿宋"/>
          <w:color w:val="000000" w:themeColor="text1"/>
          <w:kern w:val="0"/>
          <w:szCs w:val="21"/>
          <w14:textFill>
            <w14:solidFill>
              <w14:schemeClr w14:val="tx1"/>
            </w14:solidFill>
          </w14:textFill>
        </w:rPr>
        <w:t>2.2.4项</w:t>
      </w:r>
      <w:r>
        <w:rPr>
          <w:rFonts w:hint="eastAsia" w:ascii="仿宋" w:hAnsi="仿宋" w:eastAsia="仿宋" w:cs="仿宋"/>
          <w:snapToGrid w:val="0"/>
          <w:color w:val="000000" w:themeColor="text1"/>
          <w:kern w:val="0"/>
          <w:szCs w:val="21"/>
          <w14:textFill>
            <w14:solidFill>
              <w14:schemeClr w14:val="tx1"/>
            </w14:solidFill>
          </w14:textFill>
        </w:rPr>
        <w:t>规定的时间前，以书面形式将提出的问题送达采购人，以便采购人澄清。</w:t>
      </w:r>
    </w:p>
    <w:p>
      <w:pPr>
        <w:autoSpaceDE w:val="0"/>
        <w:autoSpaceDN w:val="0"/>
        <w:adjustRightInd w:val="0"/>
        <w:snapToGrid w:val="0"/>
        <w:spacing w:line="360" w:lineRule="auto"/>
        <w:ind w:firstLine="424" w:firstLineChars="202"/>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1.10.3  采购人在投标人须知前附表规定的时间内，将对投标人所提</w:t>
      </w:r>
      <w:r>
        <w:rPr>
          <w:rFonts w:hint="eastAsia" w:ascii="仿宋" w:hAnsi="仿宋" w:eastAsia="仿宋" w:cs="仿宋"/>
          <w:snapToGrid w:val="0"/>
          <w:color w:val="000000" w:themeColor="text1"/>
          <w:kern w:val="0"/>
          <w:position w:val="-2"/>
          <w:szCs w:val="21"/>
          <w14:textFill>
            <w14:solidFill>
              <w14:schemeClr w14:val="tx1"/>
            </w14:solidFill>
          </w14:textFill>
        </w:rPr>
        <w:t>的</w:t>
      </w:r>
      <w:r>
        <w:rPr>
          <w:rFonts w:hint="eastAsia" w:ascii="仿宋" w:hAnsi="仿宋" w:eastAsia="仿宋" w:cs="仿宋"/>
          <w:snapToGrid w:val="0"/>
          <w:color w:val="000000" w:themeColor="text1"/>
          <w:kern w:val="0"/>
          <w:szCs w:val="21"/>
          <w14:textFill>
            <w14:solidFill>
              <w14:schemeClr w14:val="tx1"/>
            </w14:solidFill>
          </w14:textFill>
        </w:rPr>
        <w:t>问题</w:t>
      </w:r>
      <w:r>
        <w:rPr>
          <w:rFonts w:hint="eastAsia" w:ascii="仿宋" w:hAnsi="仿宋" w:eastAsia="仿宋" w:cs="仿宋"/>
          <w:snapToGrid w:val="0"/>
          <w:color w:val="000000" w:themeColor="text1"/>
          <w:kern w:val="0"/>
          <w:position w:val="-2"/>
          <w:szCs w:val="21"/>
          <w14:textFill>
            <w14:solidFill>
              <w14:schemeClr w14:val="tx1"/>
            </w14:solidFill>
          </w14:textFill>
        </w:rPr>
        <w:t>进行澄清。该澄清内容为采购文件的组成部分。</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73" w:name="_Toc287620698"/>
      <w:bookmarkStart w:id="174" w:name="_Toc277082565"/>
      <w:bookmarkStart w:id="175" w:name="_Toc224103330"/>
      <w:bookmarkStart w:id="176" w:name="_Toc200513139"/>
      <w:bookmarkStart w:id="177" w:name="_Toc509218723"/>
      <w:bookmarkStart w:id="178" w:name="_Toc32458"/>
      <w:bookmarkStart w:id="179" w:name="_Toc287607759"/>
      <w:bookmarkStart w:id="180" w:name="_Toc430530448"/>
      <w:r>
        <w:rPr>
          <w:rFonts w:hint="eastAsia" w:ascii="仿宋" w:hAnsi="仿宋" w:eastAsia="仿宋" w:cs="仿宋"/>
          <w:b w:val="0"/>
          <w:snapToGrid w:val="0"/>
          <w:color w:val="000000" w:themeColor="text1"/>
          <w:sz w:val="24"/>
          <w:szCs w:val="24"/>
          <w14:textFill>
            <w14:solidFill>
              <w14:schemeClr w14:val="tx1"/>
            </w14:solidFill>
          </w14:textFill>
        </w:rPr>
        <w:t>1.1</w:t>
      </w:r>
      <w:r>
        <w:rPr>
          <w:rFonts w:hint="eastAsia" w:ascii="仿宋" w:hAnsi="仿宋" w:eastAsia="仿宋" w:cs="仿宋"/>
          <w:b w:val="0"/>
          <w:snapToGrid w:val="0"/>
          <w:color w:val="000000" w:themeColor="text1"/>
          <w:sz w:val="24"/>
          <w:szCs w:val="24"/>
          <w:lang w:val="en-US" w:eastAsia="zh-CN"/>
          <w14:textFill>
            <w14:solidFill>
              <w14:schemeClr w14:val="tx1"/>
            </w14:solidFill>
          </w14:textFill>
        </w:rPr>
        <w:t>1</w:t>
      </w:r>
      <w:r>
        <w:rPr>
          <w:rFonts w:hint="eastAsia" w:ascii="仿宋" w:hAnsi="仿宋" w:eastAsia="仿宋" w:cs="仿宋"/>
          <w:b w:val="0"/>
          <w:snapToGrid w:val="0"/>
          <w:color w:val="000000" w:themeColor="text1"/>
          <w:sz w:val="24"/>
          <w:szCs w:val="24"/>
          <w14:textFill>
            <w14:solidFill>
              <w14:schemeClr w14:val="tx1"/>
            </w14:solidFill>
          </w14:textFill>
        </w:rPr>
        <w:t xml:space="preserve">  偏离</w:t>
      </w:r>
      <w:bookmarkEnd w:id="173"/>
      <w:bookmarkEnd w:id="174"/>
      <w:bookmarkEnd w:id="175"/>
      <w:bookmarkEnd w:id="176"/>
      <w:bookmarkEnd w:id="177"/>
      <w:bookmarkEnd w:id="178"/>
      <w:bookmarkEnd w:id="179"/>
      <w:bookmarkEnd w:id="180"/>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投标人须知前附表允许投标文件偏离采购文件某些要求的，偏离应当符合采购文件规定 的偏离范围和幅度。</w:t>
      </w:r>
    </w:p>
    <w:p>
      <w:pPr>
        <w:pStyle w:val="4"/>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181" w:name="_Toc224103331"/>
      <w:bookmarkStart w:id="182" w:name="_Toc287620699"/>
      <w:bookmarkStart w:id="183" w:name="_Toc430530449"/>
      <w:bookmarkStart w:id="184" w:name="_Toc509218724"/>
      <w:bookmarkStart w:id="185" w:name="_Toc200513140"/>
      <w:bookmarkStart w:id="186" w:name="_Toc30737"/>
      <w:bookmarkStart w:id="187" w:name="_Toc277082566"/>
      <w:bookmarkStart w:id="188" w:name="_Toc287607760"/>
      <w:r>
        <w:rPr>
          <w:rFonts w:hint="eastAsia" w:ascii="仿宋" w:hAnsi="仿宋" w:eastAsia="仿宋" w:cs="仿宋"/>
          <w:b w:val="0"/>
          <w:snapToGrid w:val="0"/>
          <w:color w:val="000000" w:themeColor="text1"/>
          <w14:textFill>
            <w14:solidFill>
              <w14:schemeClr w14:val="tx1"/>
            </w14:solidFill>
          </w14:textFill>
        </w:rPr>
        <w:t>2.  采购文件</w:t>
      </w:r>
      <w:bookmarkEnd w:id="181"/>
      <w:bookmarkEnd w:id="182"/>
      <w:bookmarkEnd w:id="183"/>
      <w:bookmarkEnd w:id="184"/>
      <w:bookmarkEnd w:id="185"/>
      <w:bookmarkEnd w:id="186"/>
      <w:bookmarkEnd w:id="187"/>
      <w:bookmarkEnd w:id="188"/>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189" w:name="_Toc224103332"/>
      <w:bookmarkStart w:id="190" w:name="_Toc277082567"/>
      <w:bookmarkStart w:id="191" w:name="_Toc509218725"/>
      <w:bookmarkStart w:id="192" w:name="_Toc430530450"/>
      <w:bookmarkStart w:id="193" w:name="_Toc32517"/>
      <w:bookmarkStart w:id="194" w:name="_Toc200513141"/>
      <w:bookmarkStart w:id="195" w:name="_Toc287620700"/>
      <w:bookmarkStart w:id="196" w:name="_Toc287607761"/>
      <w:r>
        <w:rPr>
          <w:rFonts w:hint="eastAsia" w:ascii="仿宋" w:hAnsi="仿宋" w:eastAsia="仿宋" w:cs="仿宋"/>
          <w:b w:val="0"/>
          <w:snapToGrid w:val="0"/>
          <w:color w:val="000000" w:themeColor="text1"/>
          <w:sz w:val="24"/>
          <w:szCs w:val="24"/>
          <w14:textFill>
            <w14:solidFill>
              <w14:schemeClr w14:val="tx1"/>
            </w14:solidFill>
          </w14:textFill>
        </w:rPr>
        <w:t>2.1  采购文件的组成</w:t>
      </w:r>
      <w:bookmarkEnd w:id="189"/>
      <w:bookmarkEnd w:id="190"/>
      <w:bookmarkEnd w:id="191"/>
      <w:bookmarkEnd w:id="192"/>
      <w:bookmarkEnd w:id="193"/>
      <w:bookmarkEnd w:id="194"/>
      <w:bookmarkEnd w:id="195"/>
      <w:bookmarkEnd w:id="196"/>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本采购文件包括：</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（1）采购公告（或投标邀请书）；</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（2）投标人须知；</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（3）评标办法；</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（4）合同条款及格式；</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（5）工程量清单；</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（6）图纸；</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（7）技术标准和要求；</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（8）投标文件格式；</w:t>
      </w:r>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（9）投标人须知前附表规定的其他材料。</w:t>
      </w:r>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根据本章第1.10款、第2.2款和第2.3款对采购文件所作的澄清、修改，构成采购文件的组成部分。</w:t>
      </w:r>
    </w:p>
    <w:p>
      <w:pPr>
        <w:pStyle w:val="4"/>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197" w:name="_Toc200513144"/>
      <w:bookmarkStart w:id="198" w:name="_Toc277082570"/>
      <w:bookmarkStart w:id="199" w:name="_Toc430530453"/>
      <w:bookmarkStart w:id="200" w:name="_Toc287620703"/>
      <w:bookmarkStart w:id="201" w:name="_Toc224103335"/>
      <w:bookmarkStart w:id="202" w:name="_Toc509218728"/>
      <w:bookmarkStart w:id="203" w:name="_Toc287607764"/>
      <w:bookmarkStart w:id="204" w:name="_Toc13895"/>
      <w:r>
        <w:rPr>
          <w:rFonts w:hint="eastAsia" w:ascii="仿宋" w:hAnsi="仿宋" w:eastAsia="仿宋" w:cs="仿宋"/>
          <w:b w:val="0"/>
          <w:snapToGrid w:val="0"/>
          <w:color w:val="000000" w:themeColor="text1"/>
          <w14:textFill>
            <w14:solidFill>
              <w14:schemeClr w14:val="tx1"/>
            </w14:solidFill>
          </w14:textFill>
        </w:rPr>
        <w:t>3.  投标文件</w:t>
      </w:r>
      <w:bookmarkEnd w:id="197"/>
      <w:bookmarkEnd w:id="198"/>
      <w:bookmarkEnd w:id="199"/>
      <w:bookmarkEnd w:id="200"/>
      <w:bookmarkEnd w:id="201"/>
      <w:bookmarkEnd w:id="202"/>
      <w:bookmarkEnd w:id="203"/>
      <w:bookmarkEnd w:id="204"/>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05" w:name="_Toc25335"/>
      <w:bookmarkStart w:id="206" w:name="_Toc509218729"/>
      <w:bookmarkStart w:id="207" w:name="_Toc277082571"/>
      <w:bookmarkStart w:id="208" w:name="_Toc287620704"/>
      <w:bookmarkStart w:id="209" w:name="_Toc200513145"/>
      <w:bookmarkStart w:id="210" w:name="_Toc224103336"/>
      <w:bookmarkStart w:id="211" w:name="_Toc430530454"/>
      <w:bookmarkStart w:id="212" w:name="_Toc287607765"/>
      <w:r>
        <w:rPr>
          <w:rFonts w:hint="eastAsia" w:ascii="仿宋" w:hAnsi="仿宋" w:eastAsia="仿宋" w:cs="仿宋"/>
          <w:b w:val="0"/>
          <w:snapToGrid w:val="0"/>
          <w:color w:val="000000" w:themeColor="text1"/>
          <w:sz w:val="24"/>
          <w:szCs w:val="24"/>
          <w14:textFill>
            <w14:solidFill>
              <w14:schemeClr w14:val="tx1"/>
            </w14:solidFill>
          </w14:textFill>
        </w:rPr>
        <w:t>3.1  投标文件的组成</w:t>
      </w:r>
      <w:bookmarkEnd w:id="205"/>
      <w:bookmarkEnd w:id="206"/>
      <w:bookmarkEnd w:id="207"/>
      <w:bookmarkEnd w:id="208"/>
      <w:bookmarkEnd w:id="209"/>
      <w:bookmarkEnd w:id="210"/>
      <w:bookmarkEnd w:id="211"/>
      <w:bookmarkEnd w:id="212"/>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3.1.1 投标文件应包括下列内容：</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3.1.1.1投标函部分</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（1）投标函</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（2）投标函附录</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（3）法定代表人身份证明或附有法定代表人身份证明的授权委托书</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（4）低价风险担保缴纳承诺书（如有）</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（5）联合体协议书（如有）</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3.1.1.2经济部分</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（1）已标价工程量清单</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3.1.1.3技术部分</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3.1.1.4资格审查部分</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（1）法定代表人身份证明或附有法定代表人身份证明的授权委托书</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（2）联合体协议书（如有）</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（3）投标人基本情况表</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（4）项目管理机构</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（5）近年财务状况表</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（6）类似项目情况表</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（7）承诺</w:t>
      </w:r>
    </w:p>
    <w:p>
      <w:pPr>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（8）其他资料</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3.1.2  投标人须知前附表规定不接受联合体投标的，或投标人没有组成联合体的，投标文件不包括联合体协议书。</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13" w:name="_Toc277082572"/>
      <w:bookmarkStart w:id="214" w:name="_Toc6572"/>
      <w:bookmarkStart w:id="215" w:name="_Toc287620705"/>
      <w:bookmarkStart w:id="216" w:name="_Toc200513146"/>
      <w:bookmarkStart w:id="217" w:name="_Toc224103337"/>
      <w:bookmarkStart w:id="218" w:name="_Toc509218730"/>
      <w:bookmarkStart w:id="219" w:name="_Toc430530455"/>
      <w:bookmarkStart w:id="220" w:name="_Toc287607766"/>
      <w:r>
        <w:rPr>
          <w:rFonts w:hint="eastAsia" w:ascii="仿宋" w:hAnsi="仿宋" w:eastAsia="仿宋" w:cs="仿宋"/>
          <w:b w:val="0"/>
          <w:snapToGrid w:val="0"/>
          <w:color w:val="000000" w:themeColor="text1"/>
          <w:sz w:val="24"/>
          <w:szCs w:val="24"/>
          <w14:textFill>
            <w14:solidFill>
              <w14:schemeClr w14:val="tx1"/>
            </w14:solidFill>
          </w14:textFill>
        </w:rPr>
        <w:t>3.2  投标报价</w:t>
      </w:r>
      <w:bookmarkEnd w:id="213"/>
      <w:bookmarkEnd w:id="214"/>
      <w:bookmarkEnd w:id="215"/>
      <w:bookmarkEnd w:id="216"/>
      <w:bookmarkEnd w:id="217"/>
      <w:bookmarkEnd w:id="218"/>
      <w:bookmarkEnd w:id="219"/>
      <w:bookmarkEnd w:id="220"/>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3.2.1  投标人应按第五章“工程量清单”的要求填写相应表格。</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3.2.2  投标人在投标截止时间前修改投标函中的投标总报价，应同时修改第五章“工程量清单”中的相应报价。此修改须符合本章第 4.3 款的有关要求。</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21" w:name="_Toc224103338"/>
      <w:bookmarkStart w:id="222" w:name="_Toc287620706"/>
      <w:bookmarkStart w:id="223" w:name="_Toc509218731"/>
      <w:bookmarkStart w:id="224" w:name="_Toc277082573"/>
      <w:bookmarkStart w:id="225" w:name="_Toc430530456"/>
      <w:bookmarkStart w:id="226" w:name="_Toc287607767"/>
      <w:bookmarkStart w:id="227" w:name="_Toc5556"/>
      <w:bookmarkStart w:id="228" w:name="_Toc200513147"/>
      <w:r>
        <w:rPr>
          <w:rFonts w:hint="eastAsia" w:ascii="仿宋" w:hAnsi="仿宋" w:eastAsia="仿宋" w:cs="仿宋"/>
          <w:b w:val="0"/>
          <w:snapToGrid w:val="0"/>
          <w:color w:val="000000" w:themeColor="text1"/>
          <w:sz w:val="24"/>
          <w:szCs w:val="24"/>
          <w14:textFill>
            <w14:solidFill>
              <w14:schemeClr w14:val="tx1"/>
            </w14:solidFill>
          </w14:textFill>
        </w:rPr>
        <w:t>3.3  投标有效期</w:t>
      </w:r>
      <w:bookmarkEnd w:id="221"/>
      <w:bookmarkEnd w:id="222"/>
      <w:bookmarkEnd w:id="223"/>
      <w:bookmarkEnd w:id="224"/>
      <w:bookmarkEnd w:id="225"/>
      <w:bookmarkEnd w:id="226"/>
      <w:bookmarkEnd w:id="227"/>
      <w:bookmarkEnd w:id="228"/>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3.3.1  在投标人须知前附表规定的投标有效期内，投标人不得要求撤销或修改其投标文件。</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3.3.2  出现特殊情况需要延长投标有效期的，采购人以书面形式通知所有投标人延长投标有效期。投标人同意延长的，应相应延长其投标保函的有效期，但不得要求或被允许修改或撤销其投标文件；投标人拒绝延长的，其投标失效，但投标人有权收回其投标保函。（适用于投标保证金采用投标保函形式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29" w:name="_Toc509218734"/>
      <w:bookmarkStart w:id="230" w:name="_Toc287607770"/>
      <w:bookmarkStart w:id="231" w:name="_Toc430530459"/>
      <w:bookmarkStart w:id="232" w:name="_Toc224103341"/>
      <w:bookmarkStart w:id="233" w:name="_Toc200513150"/>
      <w:bookmarkStart w:id="234" w:name="_Toc287620709"/>
      <w:bookmarkStart w:id="235" w:name="_Toc18052"/>
      <w:bookmarkStart w:id="236" w:name="_Toc277082576"/>
      <w:r>
        <w:rPr>
          <w:rFonts w:hint="eastAsia" w:ascii="仿宋" w:hAnsi="仿宋" w:eastAsia="仿宋" w:cs="仿宋"/>
          <w:b w:val="0"/>
          <w:snapToGrid w:val="0"/>
          <w:color w:val="000000" w:themeColor="text1"/>
          <w:sz w:val="24"/>
          <w:szCs w:val="24"/>
          <w14:textFill>
            <w14:solidFill>
              <w14:schemeClr w14:val="tx1"/>
            </w14:solidFill>
          </w14:textFill>
        </w:rPr>
        <w:t>3.4  资格审查资料</w:t>
      </w:r>
      <w:bookmarkEnd w:id="229"/>
      <w:bookmarkEnd w:id="230"/>
      <w:bookmarkEnd w:id="231"/>
      <w:bookmarkEnd w:id="232"/>
      <w:bookmarkEnd w:id="233"/>
      <w:bookmarkEnd w:id="234"/>
      <w:bookmarkEnd w:id="235"/>
      <w:bookmarkEnd w:id="236"/>
    </w:p>
    <w:p>
      <w:pPr>
        <w:autoSpaceDE w:val="0"/>
        <w:autoSpaceDN w:val="0"/>
        <w:adjustRightInd w:val="0"/>
        <w:snapToGrid w:val="0"/>
        <w:spacing w:line="360" w:lineRule="auto"/>
        <w:ind w:left="103" w:leftChars="49" w:right="37"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投标人应附</w:t>
      </w:r>
      <w:r>
        <w:rPr>
          <w:rFonts w:hint="eastAsia" w:ascii="仿宋" w:hAnsi="仿宋" w:eastAsia="仿宋" w:cs="仿宋"/>
          <w:color w:val="000000" w:themeColor="text1"/>
          <w:kern w:val="0"/>
          <w:szCs w:val="21"/>
          <w14:textFill>
            <w14:solidFill>
              <w14:schemeClr w14:val="tx1"/>
            </w14:solidFill>
          </w14:textFill>
        </w:rPr>
        <w:t>投标人须知前附表第1.4.1项中要求的相关证明材料</w:t>
      </w:r>
      <w:r>
        <w:rPr>
          <w:rFonts w:hint="eastAsia" w:ascii="仿宋" w:hAnsi="仿宋" w:eastAsia="仿宋" w:cs="仿宋"/>
          <w:color w:val="000000" w:themeColor="text1"/>
          <w:szCs w:val="21"/>
          <w14:textFill>
            <w14:solidFill>
              <w14:schemeClr w14:val="tx1"/>
            </w14:solidFill>
          </w14:textFill>
        </w:rPr>
        <w:t>。</w:t>
      </w:r>
    </w:p>
    <w:p>
      <w:pPr>
        <w:autoSpaceDE w:val="0"/>
        <w:autoSpaceDN w:val="0"/>
        <w:adjustRightInd w:val="0"/>
        <w:snapToGrid w:val="0"/>
        <w:spacing w:line="360" w:lineRule="auto"/>
        <w:ind w:left="103" w:leftChars="49" w:right="37"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投标人须知前附表规定接受联合体投标的，详见投标人须知前附表联合体投标相关内容。</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37" w:name="_Toc430530461"/>
      <w:bookmarkStart w:id="238" w:name="_Toc287620711"/>
      <w:bookmarkStart w:id="239" w:name="_Toc224103343"/>
      <w:bookmarkStart w:id="240" w:name="_Toc509218736"/>
      <w:bookmarkStart w:id="241" w:name="_Toc26108"/>
      <w:bookmarkStart w:id="242" w:name="_Toc287607772"/>
      <w:bookmarkStart w:id="243" w:name="_Toc200513152"/>
      <w:bookmarkStart w:id="244" w:name="_Toc277082578"/>
      <w:r>
        <w:rPr>
          <w:rFonts w:hint="eastAsia" w:ascii="仿宋" w:hAnsi="仿宋" w:eastAsia="仿宋" w:cs="仿宋"/>
          <w:b w:val="0"/>
          <w:snapToGrid w:val="0"/>
          <w:color w:val="000000" w:themeColor="text1"/>
          <w:sz w:val="24"/>
          <w:szCs w:val="24"/>
          <w14:textFill>
            <w14:solidFill>
              <w14:schemeClr w14:val="tx1"/>
            </w14:solidFill>
          </w14:textFill>
        </w:rPr>
        <w:t>3.5  投标文件的编制</w:t>
      </w:r>
      <w:bookmarkEnd w:id="237"/>
      <w:bookmarkEnd w:id="238"/>
      <w:bookmarkEnd w:id="239"/>
      <w:bookmarkEnd w:id="240"/>
      <w:bookmarkEnd w:id="241"/>
      <w:bookmarkEnd w:id="242"/>
      <w:bookmarkEnd w:id="243"/>
      <w:bookmarkEnd w:id="244"/>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3.5.1  投标文件应按第八章“投标文件格式”进行编写，如有必要，可以增加附页，作为投标文件的组成部分。其中，投标函附录在满足采购文件实质性要求的基础上，可以提出比采购文件要求更有利于采购人的承诺。</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3.5.2  投标文件应当对采购文件有关工期、投标有效期、质量要求、技术标准和要求、采购范围等实质性内容做出响应。</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position w:val="-2"/>
          <w:szCs w:val="21"/>
          <w14:textFill>
            <w14:solidFill>
              <w14:schemeClr w14:val="tx1"/>
            </w14:solidFill>
          </w14:textFill>
        </w:rPr>
        <w:t>3.5.3  投标文件的签字盖章要求：按本章投标人须知前附表第3.7.3项执行。</w:t>
      </w:r>
    </w:p>
    <w:p>
      <w:pPr>
        <w:autoSpaceDE w:val="0"/>
        <w:autoSpaceDN w:val="0"/>
        <w:adjustRightInd w:val="0"/>
        <w:snapToGrid w:val="0"/>
        <w:spacing w:line="360" w:lineRule="auto"/>
        <w:ind w:right="-109"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3.5.4  投标文件应按规定格式排版，并编制目录，具体编制要求见投标人须知前附表规定。</w:t>
      </w:r>
    </w:p>
    <w:p>
      <w:pPr>
        <w:pStyle w:val="4"/>
        <w:keepNext w:val="0"/>
        <w:keepLines w:val="0"/>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245" w:name="_Toc287620712"/>
      <w:bookmarkStart w:id="246" w:name="_Toc224103344"/>
      <w:bookmarkStart w:id="247" w:name="_Toc277082579"/>
      <w:bookmarkStart w:id="248" w:name="_Toc430530462"/>
      <w:bookmarkStart w:id="249" w:name="_Toc287607773"/>
      <w:bookmarkStart w:id="250" w:name="_Toc456"/>
      <w:bookmarkStart w:id="251" w:name="_Toc200513153"/>
      <w:bookmarkStart w:id="252" w:name="_Toc509218737"/>
      <w:r>
        <w:rPr>
          <w:rFonts w:hint="eastAsia" w:ascii="仿宋" w:hAnsi="仿宋" w:eastAsia="仿宋" w:cs="仿宋"/>
          <w:b w:val="0"/>
          <w:snapToGrid w:val="0"/>
          <w:color w:val="000000" w:themeColor="text1"/>
          <w14:textFill>
            <w14:solidFill>
              <w14:schemeClr w14:val="tx1"/>
            </w14:solidFill>
          </w14:textFill>
        </w:rPr>
        <w:t>4.  投标</w:t>
      </w:r>
      <w:bookmarkEnd w:id="245"/>
      <w:bookmarkEnd w:id="246"/>
      <w:bookmarkEnd w:id="247"/>
      <w:bookmarkEnd w:id="248"/>
      <w:bookmarkEnd w:id="249"/>
      <w:bookmarkEnd w:id="250"/>
      <w:bookmarkEnd w:id="251"/>
      <w:bookmarkEnd w:id="252"/>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53" w:name="_Toc224103345"/>
      <w:bookmarkStart w:id="254" w:name="_Toc277082580"/>
      <w:bookmarkStart w:id="255" w:name="_Toc509218738"/>
      <w:bookmarkStart w:id="256" w:name="_Toc30188"/>
      <w:bookmarkStart w:id="257" w:name="_Toc287620713"/>
      <w:bookmarkStart w:id="258" w:name="_Toc287607774"/>
      <w:bookmarkStart w:id="259" w:name="_Toc200513154"/>
      <w:bookmarkStart w:id="260" w:name="_Toc430530463"/>
      <w:r>
        <w:rPr>
          <w:rFonts w:hint="eastAsia" w:ascii="仿宋" w:hAnsi="仿宋" w:eastAsia="仿宋" w:cs="仿宋"/>
          <w:b w:val="0"/>
          <w:snapToGrid w:val="0"/>
          <w:color w:val="000000" w:themeColor="text1"/>
          <w:sz w:val="24"/>
          <w:szCs w:val="24"/>
          <w14:textFill>
            <w14:solidFill>
              <w14:schemeClr w14:val="tx1"/>
            </w14:solidFill>
          </w14:textFill>
        </w:rPr>
        <w:t>4.1  投标文件的密封和标记</w:t>
      </w:r>
      <w:bookmarkEnd w:id="253"/>
      <w:bookmarkEnd w:id="254"/>
      <w:bookmarkEnd w:id="255"/>
      <w:bookmarkEnd w:id="256"/>
      <w:bookmarkEnd w:id="257"/>
      <w:bookmarkEnd w:id="258"/>
      <w:bookmarkEnd w:id="259"/>
      <w:bookmarkEnd w:id="260"/>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bookmarkStart w:id="261" w:name="_Toc200513155"/>
      <w:r>
        <w:rPr>
          <w:rFonts w:hint="eastAsia" w:ascii="仿宋" w:hAnsi="仿宋" w:eastAsia="仿宋" w:cs="仿宋"/>
          <w:snapToGrid w:val="0"/>
          <w:color w:val="000000" w:themeColor="text1"/>
          <w:kern w:val="0"/>
          <w:szCs w:val="21"/>
          <w14:textFill>
            <w14:solidFill>
              <w14:schemeClr w14:val="tx1"/>
            </w14:solidFill>
          </w14:textFill>
        </w:rPr>
        <w:t>4.1.1  投标文件的密封：见投标人须知前附表。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4.1.2  投标文件的封套上应写明的内容：见投标人须知前附表。</w:t>
      </w:r>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62" w:name="_Toc224103346"/>
      <w:bookmarkStart w:id="263" w:name="_Toc430530464"/>
      <w:bookmarkStart w:id="264" w:name="_Toc287607775"/>
      <w:bookmarkStart w:id="265" w:name="_Toc3927"/>
      <w:bookmarkStart w:id="266" w:name="_Toc287620714"/>
      <w:bookmarkStart w:id="267" w:name="_Toc509218739"/>
      <w:bookmarkStart w:id="268" w:name="_Toc277082581"/>
      <w:r>
        <w:rPr>
          <w:rFonts w:hint="eastAsia" w:ascii="仿宋" w:hAnsi="仿宋" w:eastAsia="仿宋" w:cs="仿宋"/>
          <w:b w:val="0"/>
          <w:snapToGrid w:val="0"/>
          <w:color w:val="000000" w:themeColor="text1"/>
          <w:sz w:val="24"/>
          <w:szCs w:val="24"/>
          <w14:textFill>
            <w14:solidFill>
              <w14:schemeClr w14:val="tx1"/>
            </w14:solidFill>
          </w14:textFill>
        </w:rPr>
        <w:t>4.2  投标文件的递交</w:t>
      </w:r>
      <w:bookmarkEnd w:id="261"/>
      <w:bookmarkEnd w:id="262"/>
      <w:bookmarkEnd w:id="263"/>
      <w:bookmarkEnd w:id="264"/>
      <w:bookmarkEnd w:id="265"/>
      <w:bookmarkEnd w:id="266"/>
      <w:bookmarkEnd w:id="267"/>
      <w:bookmarkEnd w:id="268"/>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4.2.1  投标人应在投标人须知前附表第 2.2.2 项规定的投标截止时间前递交投标文件。</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4.2.2  投标人递交投标文件的地点：见投标人须知前附表。</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4.2.3  除投标人须知前附表另有规定外，投标人所递交的投标文件不予退还。</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4.2.4  逾期送达的或者未送达指定地点的投标文件，采购人不予受理。</w:t>
      </w:r>
    </w:p>
    <w:p>
      <w:pPr>
        <w:pStyle w:val="4"/>
        <w:keepNext w:val="0"/>
        <w:keepLines w:val="0"/>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269" w:name="_Toc31220"/>
      <w:bookmarkStart w:id="270" w:name="_Toc224103348"/>
      <w:bookmarkStart w:id="271" w:name="_Toc287607777"/>
      <w:bookmarkStart w:id="272" w:name="_Toc509218741"/>
      <w:bookmarkStart w:id="273" w:name="_Toc200513157"/>
      <w:bookmarkStart w:id="274" w:name="_Toc287620716"/>
      <w:bookmarkStart w:id="275" w:name="_Toc277082583"/>
      <w:bookmarkStart w:id="276" w:name="_Toc430530466"/>
      <w:r>
        <w:rPr>
          <w:rFonts w:hint="eastAsia" w:ascii="仿宋" w:hAnsi="仿宋" w:eastAsia="仿宋" w:cs="仿宋"/>
          <w:b w:val="0"/>
          <w:snapToGrid w:val="0"/>
          <w:color w:val="000000" w:themeColor="text1"/>
          <w14:textFill>
            <w14:solidFill>
              <w14:schemeClr w14:val="tx1"/>
            </w14:solidFill>
          </w14:textFill>
        </w:rPr>
        <w:t>5.  开标</w:t>
      </w:r>
      <w:bookmarkEnd w:id="269"/>
      <w:bookmarkEnd w:id="270"/>
      <w:bookmarkEnd w:id="271"/>
      <w:bookmarkEnd w:id="272"/>
      <w:bookmarkEnd w:id="273"/>
      <w:bookmarkEnd w:id="274"/>
      <w:bookmarkEnd w:id="275"/>
      <w:bookmarkEnd w:id="276"/>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77" w:name="_Toc430530467"/>
      <w:bookmarkStart w:id="278" w:name="_Toc9150"/>
      <w:bookmarkStart w:id="279" w:name="_Toc200513158"/>
      <w:bookmarkStart w:id="280" w:name="_Toc287607778"/>
      <w:bookmarkStart w:id="281" w:name="_Toc287620717"/>
      <w:bookmarkStart w:id="282" w:name="_Toc509218742"/>
      <w:bookmarkStart w:id="283" w:name="_Toc224103349"/>
      <w:bookmarkStart w:id="284" w:name="_Toc277082584"/>
      <w:r>
        <w:rPr>
          <w:rFonts w:hint="eastAsia" w:ascii="仿宋" w:hAnsi="仿宋" w:eastAsia="仿宋" w:cs="仿宋"/>
          <w:b w:val="0"/>
          <w:snapToGrid w:val="0"/>
          <w:color w:val="000000" w:themeColor="text1"/>
          <w:sz w:val="24"/>
          <w:szCs w:val="24"/>
          <w14:textFill>
            <w14:solidFill>
              <w14:schemeClr w14:val="tx1"/>
            </w14:solidFill>
          </w14:textFill>
        </w:rPr>
        <w:t>5.1  开标时间和地点</w:t>
      </w:r>
      <w:bookmarkEnd w:id="277"/>
      <w:bookmarkEnd w:id="278"/>
      <w:bookmarkEnd w:id="279"/>
      <w:bookmarkEnd w:id="280"/>
      <w:bookmarkEnd w:id="281"/>
      <w:bookmarkEnd w:id="282"/>
      <w:bookmarkEnd w:id="283"/>
      <w:bookmarkEnd w:id="284"/>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5.1.1  采购人在投标人须知前附表第 2.2.2 项规定的投标截止时间（开标时间）和投标人须知前附表规定的地点公开开标，并邀请所有投标人的法定代表人或其委托代理人准时参加。</w:t>
      </w:r>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85" w:name="_Toc287607779"/>
      <w:bookmarkStart w:id="286" w:name="_Toc224103350"/>
      <w:bookmarkStart w:id="287" w:name="_Toc11554"/>
      <w:bookmarkStart w:id="288" w:name="_Toc430530468"/>
      <w:bookmarkStart w:id="289" w:name="_Toc509218743"/>
      <w:bookmarkStart w:id="290" w:name="_Toc287620718"/>
      <w:bookmarkStart w:id="291" w:name="_Toc277082585"/>
      <w:bookmarkStart w:id="292" w:name="_Toc200513159"/>
      <w:r>
        <w:rPr>
          <w:rFonts w:hint="eastAsia" w:ascii="仿宋" w:hAnsi="仿宋" w:eastAsia="仿宋" w:cs="仿宋"/>
          <w:b w:val="0"/>
          <w:snapToGrid w:val="0"/>
          <w:color w:val="000000" w:themeColor="text1"/>
          <w:sz w:val="24"/>
          <w:szCs w:val="24"/>
          <w14:textFill>
            <w14:solidFill>
              <w14:schemeClr w14:val="tx1"/>
            </w14:solidFill>
          </w14:textFill>
        </w:rPr>
        <w:t>5.2  开标程序</w:t>
      </w:r>
      <w:bookmarkEnd w:id="285"/>
      <w:bookmarkEnd w:id="286"/>
      <w:bookmarkEnd w:id="287"/>
      <w:bookmarkEnd w:id="288"/>
      <w:bookmarkEnd w:id="289"/>
      <w:bookmarkEnd w:id="290"/>
      <w:bookmarkEnd w:id="291"/>
      <w:bookmarkEnd w:id="292"/>
    </w:p>
    <w:p>
      <w:pPr>
        <w:autoSpaceDE w:val="0"/>
        <w:autoSpaceDN w:val="0"/>
        <w:adjustRightInd w:val="0"/>
        <w:snapToGrid w:val="0"/>
        <w:spacing w:line="360" w:lineRule="auto"/>
        <w:ind w:firstLine="420" w:firstLineChars="200"/>
        <w:rPr>
          <w:rFonts w:hint="eastAsia" w:ascii="仿宋" w:hAnsi="仿宋" w:eastAsia="仿宋" w:cs="仿宋"/>
          <w:color w:val="000000" w:themeColor="text1"/>
          <w:szCs w:val="21"/>
          <w14:textFill>
            <w14:solidFill>
              <w14:schemeClr w14:val="tx1"/>
            </w14:solidFill>
          </w14:textFill>
        </w:rPr>
      </w:pPr>
      <w:bookmarkStart w:id="293" w:name="_Toc287607780"/>
      <w:bookmarkStart w:id="294" w:name="_Toc287620719"/>
      <w:bookmarkStart w:id="295" w:name="_Toc200513160"/>
      <w:bookmarkStart w:id="296" w:name="_Toc224103351"/>
      <w:bookmarkStart w:id="297" w:name="_Toc277082586"/>
      <w:r>
        <w:rPr>
          <w:rFonts w:hint="eastAsia" w:ascii="仿宋" w:hAnsi="仿宋" w:eastAsia="仿宋" w:cs="仿宋"/>
          <w:color w:val="000000" w:themeColor="text1"/>
          <w:szCs w:val="21"/>
          <w14:textFill>
            <w14:solidFill>
              <w14:schemeClr w14:val="tx1"/>
            </w14:solidFill>
          </w14:textFill>
        </w:rPr>
        <w:t>详见投标人须知前附表第5.2款开标程序。</w:t>
      </w:r>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298" w:name="_Toc11875"/>
      <w:r>
        <w:rPr>
          <w:rFonts w:hint="eastAsia" w:ascii="仿宋" w:hAnsi="仿宋" w:eastAsia="仿宋" w:cs="仿宋"/>
          <w:b w:val="0"/>
          <w:snapToGrid w:val="0"/>
          <w:color w:val="000000" w:themeColor="text1"/>
          <w:sz w:val="24"/>
          <w:szCs w:val="24"/>
          <w14:textFill>
            <w14:solidFill>
              <w14:schemeClr w14:val="tx1"/>
            </w14:solidFill>
          </w14:textFill>
        </w:rPr>
        <w:t>5.3  开标异议</w:t>
      </w:r>
      <w:bookmarkEnd w:id="298"/>
    </w:p>
    <w:p>
      <w:pPr>
        <w:autoSpaceDE w:val="0"/>
        <w:autoSpaceDN w:val="0"/>
        <w:adjustRightInd w:val="0"/>
        <w:snapToGrid w:val="0"/>
        <w:spacing w:line="360" w:lineRule="auto"/>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投标人对开标有异议的，应在开标现场或在线（不见面开标适用）提出，开标现场提出异议的，应出示法定代表人身份证明或附有法定代表人身份证明的授权委托书。采购人当场作出答复，并制作记录，有异议的投标人代表、采购人代表、主持人、记录人等有关人员在记录上签字确认。</w:t>
      </w:r>
    </w:p>
    <w:p>
      <w:pPr>
        <w:pStyle w:val="4"/>
        <w:keepNext w:val="0"/>
        <w:keepLines w:val="0"/>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299" w:name="_Toc430530469"/>
      <w:bookmarkStart w:id="300" w:name="_Toc32069"/>
      <w:bookmarkStart w:id="301" w:name="_Toc509218744"/>
      <w:r>
        <w:rPr>
          <w:rFonts w:hint="eastAsia" w:ascii="仿宋" w:hAnsi="仿宋" w:eastAsia="仿宋" w:cs="仿宋"/>
          <w:b w:val="0"/>
          <w:snapToGrid w:val="0"/>
          <w:color w:val="000000" w:themeColor="text1"/>
          <w14:textFill>
            <w14:solidFill>
              <w14:schemeClr w14:val="tx1"/>
            </w14:solidFill>
          </w14:textFill>
        </w:rPr>
        <w:t>6.  评标</w:t>
      </w:r>
      <w:bookmarkEnd w:id="293"/>
      <w:bookmarkEnd w:id="294"/>
      <w:bookmarkEnd w:id="295"/>
      <w:bookmarkEnd w:id="296"/>
      <w:bookmarkEnd w:id="297"/>
      <w:bookmarkEnd w:id="299"/>
      <w:bookmarkEnd w:id="300"/>
      <w:bookmarkEnd w:id="301"/>
    </w:p>
    <w:p>
      <w:pPr>
        <w:pStyle w:val="5"/>
        <w:keepNext w:val="0"/>
        <w:keepLines w:val="0"/>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02" w:name="_Toc287620720"/>
      <w:bookmarkStart w:id="303" w:name="_Toc22494"/>
      <w:bookmarkStart w:id="304" w:name="_Toc430530470"/>
      <w:bookmarkStart w:id="305" w:name="_Toc287607781"/>
      <w:bookmarkStart w:id="306" w:name="_Toc200513161"/>
      <w:bookmarkStart w:id="307" w:name="_Toc277082587"/>
      <w:bookmarkStart w:id="308" w:name="_Toc224103352"/>
      <w:bookmarkStart w:id="309" w:name="_Toc509218745"/>
      <w:r>
        <w:rPr>
          <w:rFonts w:hint="eastAsia" w:ascii="仿宋" w:hAnsi="仿宋" w:eastAsia="仿宋" w:cs="仿宋"/>
          <w:b w:val="0"/>
          <w:snapToGrid w:val="0"/>
          <w:color w:val="000000" w:themeColor="text1"/>
          <w:sz w:val="24"/>
          <w:szCs w:val="24"/>
          <w14:textFill>
            <w14:solidFill>
              <w14:schemeClr w14:val="tx1"/>
            </w14:solidFill>
          </w14:textFill>
        </w:rPr>
        <w:t>6.1  评标委员会</w:t>
      </w:r>
      <w:bookmarkEnd w:id="302"/>
      <w:bookmarkEnd w:id="303"/>
      <w:bookmarkEnd w:id="304"/>
      <w:bookmarkEnd w:id="305"/>
      <w:bookmarkEnd w:id="306"/>
      <w:bookmarkEnd w:id="307"/>
      <w:bookmarkEnd w:id="308"/>
      <w:bookmarkEnd w:id="309"/>
    </w:p>
    <w:p>
      <w:pPr>
        <w:autoSpaceDE w:val="0"/>
        <w:autoSpaceDN w:val="0"/>
        <w:adjustRightInd w:val="0"/>
        <w:snapToGrid w:val="0"/>
        <w:spacing w:line="360" w:lineRule="auto"/>
        <w:ind w:firstLine="420" w:firstLineChars="200"/>
        <w:rPr>
          <w:rFonts w:hint="eastAsia" w:ascii="仿宋" w:hAnsi="仿宋" w:eastAsia="仿宋" w:cs="仿宋"/>
          <w:b/>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6.1.1  评标由采购人由采购人自行组织评标小组。</w:t>
      </w:r>
    </w:p>
    <w:p>
      <w:pPr>
        <w:pStyle w:val="100"/>
        <w:spacing w:before="0" w:after="0" w:line="360" w:lineRule="auto"/>
        <w:ind w:firstLine="420" w:firstLineChars="200"/>
        <w:jc w:val="left"/>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eastAsia="zh-CN"/>
          <w14:textFill>
            <w14:solidFill>
              <w14:schemeClr w14:val="tx1"/>
            </w14:solidFill>
          </w14:textFill>
        </w:rPr>
        <w:t>6.1.2  评标过程中，评标委员会成员有回避事由、擅离职守或者因健康等原因不能继续评标的，应当及时更换。被更换的评标委员会成员作出的评审结论无效，由更换后的评标委员会成员重新进行评审。</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10" w:name="_Toc430530471"/>
      <w:bookmarkStart w:id="311" w:name="_Toc277082588"/>
      <w:bookmarkStart w:id="312" w:name="_Toc287620721"/>
      <w:bookmarkStart w:id="313" w:name="_Toc287607782"/>
      <w:bookmarkStart w:id="314" w:name="_Toc200513162"/>
      <w:bookmarkStart w:id="315" w:name="_Toc509218746"/>
      <w:bookmarkStart w:id="316" w:name="_Toc29897"/>
      <w:bookmarkStart w:id="317" w:name="_Toc224103353"/>
      <w:r>
        <w:rPr>
          <w:rFonts w:hint="eastAsia" w:ascii="仿宋" w:hAnsi="仿宋" w:eastAsia="仿宋" w:cs="仿宋"/>
          <w:b w:val="0"/>
          <w:snapToGrid w:val="0"/>
          <w:color w:val="000000" w:themeColor="text1"/>
          <w:sz w:val="24"/>
          <w:szCs w:val="24"/>
          <w14:textFill>
            <w14:solidFill>
              <w14:schemeClr w14:val="tx1"/>
            </w14:solidFill>
          </w14:textFill>
        </w:rPr>
        <w:t>6.2  评标原则</w:t>
      </w:r>
      <w:bookmarkEnd w:id="310"/>
      <w:bookmarkEnd w:id="311"/>
      <w:bookmarkEnd w:id="312"/>
      <w:bookmarkEnd w:id="313"/>
      <w:bookmarkEnd w:id="314"/>
      <w:bookmarkEnd w:id="315"/>
      <w:bookmarkEnd w:id="316"/>
      <w:bookmarkEnd w:id="317"/>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评标活动遵循公平、公正、科学和择优的原则。</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18" w:name="_Toc287607783"/>
      <w:bookmarkStart w:id="319" w:name="_Toc200513163"/>
      <w:bookmarkStart w:id="320" w:name="_Toc509218747"/>
      <w:bookmarkStart w:id="321" w:name="_Toc287620722"/>
      <w:bookmarkStart w:id="322" w:name="_Toc224103354"/>
      <w:bookmarkStart w:id="323" w:name="_Toc20628"/>
      <w:bookmarkStart w:id="324" w:name="_Toc430530472"/>
      <w:bookmarkStart w:id="325" w:name="_Toc277082589"/>
      <w:r>
        <w:rPr>
          <w:rFonts w:hint="eastAsia" w:ascii="仿宋" w:hAnsi="仿宋" w:eastAsia="仿宋" w:cs="仿宋"/>
          <w:b w:val="0"/>
          <w:snapToGrid w:val="0"/>
          <w:color w:val="000000" w:themeColor="text1"/>
          <w:sz w:val="24"/>
          <w:szCs w:val="24"/>
          <w14:textFill>
            <w14:solidFill>
              <w14:schemeClr w14:val="tx1"/>
            </w14:solidFill>
          </w14:textFill>
        </w:rPr>
        <w:t>6.3  评标</w:t>
      </w:r>
      <w:bookmarkEnd w:id="318"/>
      <w:bookmarkEnd w:id="319"/>
      <w:bookmarkEnd w:id="320"/>
      <w:bookmarkEnd w:id="321"/>
      <w:bookmarkEnd w:id="322"/>
      <w:bookmarkEnd w:id="323"/>
      <w:bookmarkEnd w:id="324"/>
      <w:bookmarkEnd w:id="325"/>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评标委员会按照第三章“评标办法”规定的方法、评审因素、标准和程序对投标文件进行评审。第三章“评标办法”没有规定的方法、评审因素和标准，不得作为评标依据。</w:t>
      </w:r>
    </w:p>
    <w:p>
      <w:pPr>
        <w:pStyle w:val="4"/>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326" w:name="_Toc509218748"/>
      <w:bookmarkStart w:id="327" w:name="_Toc224103355"/>
      <w:bookmarkStart w:id="328" w:name="_Toc287620723"/>
      <w:bookmarkStart w:id="329" w:name="_Toc430530473"/>
      <w:bookmarkStart w:id="330" w:name="_Toc15230"/>
      <w:bookmarkStart w:id="331" w:name="_Toc287607784"/>
      <w:bookmarkStart w:id="332" w:name="_Toc277082590"/>
      <w:bookmarkStart w:id="333" w:name="_Toc200513164"/>
      <w:r>
        <w:rPr>
          <w:rFonts w:hint="eastAsia" w:ascii="仿宋" w:hAnsi="仿宋" w:eastAsia="仿宋" w:cs="仿宋"/>
          <w:b w:val="0"/>
          <w:snapToGrid w:val="0"/>
          <w:color w:val="000000" w:themeColor="text1"/>
          <w14:textFill>
            <w14:solidFill>
              <w14:schemeClr w14:val="tx1"/>
            </w14:solidFill>
          </w14:textFill>
        </w:rPr>
        <w:t>7.  合同授予</w:t>
      </w:r>
      <w:bookmarkEnd w:id="326"/>
      <w:bookmarkEnd w:id="327"/>
      <w:bookmarkEnd w:id="328"/>
      <w:bookmarkEnd w:id="329"/>
      <w:bookmarkEnd w:id="330"/>
      <w:bookmarkEnd w:id="331"/>
      <w:bookmarkEnd w:id="332"/>
      <w:bookmarkEnd w:id="333"/>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34" w:name="_Toc224103356"/>
      <w:bookmarkStart w:id="335" w:name="_Toc430530474"/>
      <w:bookmarkStart w:id="336" w:name="_Toc287607785"/>
      <w:bookmarkStart w:id="337" w:name="_Toc287620724"/>
      <w:bookmarkStart w:id="338" w:name="_Toc200513165"/>
      <w:bookmarkStart w:id="339" w:name="_Toc509218749"/>
      <w:bookmarkStart w:id="340" w:name="_Toc277082591"/>
      <w:bookmarkStart w:id="341" w:name="_Toc32274"/>
      <w:r>
        <w:rPr>
          <w:rFonts w:hint="eastAsia" w:ascii="仿宋" w:hAnsi="仿宋" w:eastAsia="仿宋" w:cs="仿宋"/>
          <w:b w:val="0"/>
          <w:snapToGrid w:val="0"/>
          <w:color w:val="000000" w:themeColor="text1"/>
          <w:sz w:val="24"/>
          <w:szCs w:val="24"/>
          <w14:textFill>
            <w14:solidFill>
              <w14:schemeClr w14:val="tx1"/>
            </w14:solidFill>
          </w14:textFill>
        </w:rPr>
        <w:t>7.1  定标方式</w:t>
      </w:r>
      <w:bookmarkEnd w:id="334"/>
      <w:bookmarkEnd w:id="335"/>
      <w:bookmarkEnd w:id="336"/>
      <w:bookmarkEnd w:id="337"/>
      <w:bookmarkEnd w:id="338"/>
      <w:bookmarkEnd w:id="339"/>
      <w:bookmarkEnd w:id="340"/>
      <w:bookmarkEnd w:id="341"/>
    </w:p>
    <w:p>
      <w:pPr>
        <w:spacing w:line="360" w:lineRule="auto"/>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国有资金占控股或者主导地位的依法必须进行采购的项目，采购人应当确定排名第一的中标候选人为中标人。排名第一的中标候选人放弃中标、因不可抗力不能履行合同、不按照采购文件要求提交履约保证金，或者被查实存在影响中标结果的违法行为等情形，不符合中标条件的，采购人可以按照评标委员会提出的中标候选人名单排序依次确定其他中标候选人为中标人，也可以重新采购。</w:t>
      </w:r>
    </w:p>
    <w:p>
      <w:pPr>
        <w:spacing w:line="360" w:lineRule="auto"/>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评标委员会推荐中标候选人的人数：见投标人须知前附表。</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42" w:name="_Toc430530475"/>
      <w:bookmarkStart w:id="343" w:name="_Toc509218750"/>
      <w:bookmarkStart w:id="344" w:name="_Toc29133"/>
      <w:r>
        <w:rPr>
          <w:rFonts w:hint="eastAsia" w:ascii="仿宋" w:hAnsi="仿宋" w:eastAsia="仿宋" w:cs="仿宋"/>
          <w:b w:val="0"/>
          <w:snapToGrid w:val="0"/>
          <w:color w:val="000000" w:themeColor="text1"/>
          <w:sz w:val="24"/>
          <w:szCs w:val="24"/>
          <w14:textFill>
            <w14:solidFill>
              <w14:schemeClr w14:val="tx1"/>
            </w14:solidFill>
          </w14:textFill>
        </w:rPr>
        <w:t>7.2  中标公示及中标通知</w:t>
      </w:r>
      <w:bookmarkEnd w:id="342"/>
      <w:bookmarkEnd w:id="343"/>
      <w:bookmarkEnd w:id="344"/>
    </w:p>
    <w:p>
      <w:pPr>
        <w:autoSpaceDE w:val="0"/>
        <w:autoSpaceDN w:val="0"/>
        <w:adjustRightInd w:val="0"/>
        <w:snapToGrid w:val="0"/>
        <w:spacing w:line="360" w:lineRule="auto"/>
        <w:ind w:firstLine="420" w:firstLineChars="200"/>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采购人在收到评标报告之日起3日内公示中标候选人，公示期不得少于3日</w:t>
      </w:r>
      <w:r>
        <w:rPr>
          <w:rFonts w:hint="eastAsia" w:ascii="仿宋" w:hAnsi="仿宋" w:eastAsia="仿宋" w:cs="仿宋"/>
          <w:color w:val="000000" w:themeColor="text1"/>
          <w:szCs w:val="21"/>
          <w14:textFill>
            <w14:solidFill>
              <w14:schemeClr w14:val="tx1"/>
            </w14:solidFill>
          </w14:textFill>
        </w:rPr>
        <w:t>。</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在本章第 3.3 款规定的投标有效期内，且未有投标人的异议与投诉，采购人以书面形式向中标人发出中标通知书。</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45" w:name="_Toc21475"/>
      <w:bookmarkStart w:id="346" w:name="_Toc200513167"/>
      <w:bookmarkStart w:id="347" w:name="_Toc430530476"/>
      <w:bookmarkStart w:id="348" w:name="_Toc287620726"/>
      <w:bookmarkStart w:id="349" w:name="_Toc287607787"/>
      <w:bookmarkStart w:id="350" w:name="_Toc277082593"/>
      <w:bookmarkStart w:id="351" w:name="_Toc224103358"/>
      <w:bookmarkStart w:id="352" w:name="_Toc509218751"/>
      <w:r>
        <w:rPr>
          <w:rFonts w:hint="eastAsia" w:ascii="仿宋" w:hAnsi="仿宋" w:eastAsia="仿宋" w:cs="仿宋"/>
          <w:b w:val="0"/>
          <w:snapToGrid w:val="0"/>
          <w:color w:val="000000" w:themeColor="text1"/>
          <w:sz w:val="24"/>
          <w:szCs w:val="24"/>
          <w14:textFill>
            <w14:solidFill>
              <w14:schemeClr w14:val="tx1"/>
            </w14:solidFill>
          </w14:textFill>
        </w:rPr>
        <w:t>7.3  履约担保</w:t>
      </w:r>
      <w:bookmarkEnd w:id="345"/>
      <w:bookmarkEnd w:id="346"/>
      <w:bookmarkEnd w:id="347"/>
      <w:bookmarkEnd w:id="348"/>
      <w:bookmarkEnd w:id="349"/>
      <w:bookmarkEnd w:id="350"/>
      <w:bookmarkEnd w:id="351"/>
      <w:bookmarkEnd w:id="352"/>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7.3.1  在签订合同前，中标人应按投标人须知前附表规定的金额、担保形式和采购文件第四章“合同条款及格式”规定的履约担保格式向采购人提交履约担保。联合体中标的，其履约担保由牵头人递交，并应符合投标人须知前附表规定的金额、担保形式和采购文件第四章“合同条款及格式”规定的履约担保格式要求。</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7.3.2  中标人不能按本章第 7.3.1 项要求提交履约担保的，视为放弃中标，其投标保证金不予退还，给采购人造成的损失超过投标保证金数额的，中标人还应当对超过部分予以赔偿。</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53" w:name="_Toc287620727"/>
      <w:bookmarkStart w:id="354" w:name="_Toc277082594"/>
      <w:bookmarkStart w:id="355" w:name="_Toc26300"/>
      <w:bookmarkStart w:id="356" w:name="_Toc200513168"/>
      <w:bookmarkStart w:id="357" w:name="_Toc430530477"/>
      <w:bookmarkStart w:id="358" w:name="_Toc287607788"/>
      <w:bookmarkStart w:id="359" w:name="_Toc509218752"/>
      <w:bookmarkStart w:id="360" w:name="_Toc224103359"/>
      <w:r>
        <w:rPr>
          <w:rFonts w:hint="eastAsia" w:ascii="仿宋" w:hAnsi="仿宋" w:eastAsia="仿宋" w:cs="仿宋"/>
          <w:b w:val="0"/>
          <w:snapToGrid w:val="0"/>
          <w:color w:val="000000" w:themeColor="text1"/>
          <w:sz w:val="24"/>
          <w:szCs w:val="24"/>
          <w14:textFill>
            <w14:solidFill>
              <w14:schemeClr w14:val="tx1"/>
            </w14:solidFill>
          </w14:textFill>
        </w:rPr>
        <w:t>7.4  签订合同</w:t>
      </w:r>
      <w:bookmarkEnd w:id="353"/>
      <w:bookmarkEnd w:id="354"/>
      <w:bookmarkEnd w:id="355"/>
      <w:bookmarkEnd w:id="356"/>
      <w:bookmarkEnd w:id="357"/>
      <w:bookmarkEnd w:id="358"/>
      <w:bookmarkEnd w:id="359"/>
      <w:bookmarkEnd w:id="360"/>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7.4.1  采购人和中标人应当自中标通知书发出之日起 30 天内，根据采购文件和中标人的投标文件订立书面合同。中标人放弃中标项目，无正当理由不与采购人签订合同，在签订合同时向采购人提出附加条件或者更改合同实质性内容，</w:t>
      </w:r>
      <w:r>
        <w:rPr>
          <w:rFonts w:hint="eastAsia" w:ascii="仿宋" w:hAnsi="仿宋" w:eastAsia="仿宋" w:cs="仿宋"/>
          <w:color w:val="000000" w:themeColor="text1"/>
          <w:szCs w:val="21"/>
          <w14:textFill>
            <w14:solidFill>
              <w14:schemeClr w14:val="tx1"/>
            </w14:solidFill>
          </w14:textFill>
        </w:rPr>
        <w:t>或不按照采购文件要求提交低价风险担保（适用于经评审最低投标价法）或履约保证金的，</w:t>
      </w:r>
      <w:r>
        <w:rPr>
          <w:rFonts w:hint="eastAsia" w:ascii="仿宋" w:hAnsi="仿宋" w:eastAsia="仿宋" w:cs="仿宋"/>
          <w:snapToGrid w:val="0"/>
          <w:color w:val="000000" w:themeColor="text1"/>
          <w:kern w:val="0"/>
          <w:szCs w:val="21"/>
          <w14:textFill>
            <w14:solidFill>
              <w14:schemeClr w14:val="tx1"/>
            </w14:solidFill>
          </w14:textFill>
        </w:rPr>
        <w:t>采购人取消其中标资格，其投标保证金不予退还；给采购人造成的损失超过投标保证金数额的，中标人还应当对超过部分予以赔偿。</w:t>
      </w:r>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7.4.2  发出中标通知书后，采购人无正当理由拒签合同的，采购人向中标人退还投标保证金；给中标人造成损失的，还应当赔偿损失。</w:t>
      </w:r>
    </w:p>
    <w:p>
      <w:pPr>
        <w:pStyle w:val="4"/>
        <w:spacing w:before="0" w:after="0" w:line="360" w:lineRule="auto"/>
        <w:rPr>
          <w:rFonts w:hint="eastAsia" w:ascii="仿宋" w:hAnsi="仿宋" w:eastAsia="仿宋" w:cs="仿宋"/>
          <w:b w:val="0"/>
          <w:snapToGrid w:val="0"/>
          <w:color w:val="000000" w:themeColor="text1"/>
          <w14:textFill>
            <w14:solidFill>
              <w14:schemeClr w14:val="tx1"/>
            </w14:solidFill>
          </w14:textFill>
        </w:rPr>
      </w:pPr>
      <w:bookmarkStart w:id="361" w:name="_Toc277082595"/>
      <w:bookmarkStart w:id="362" w:name="_Toc28692"/>
      <w:bookmarkStart w:id="363" w:name="_Toc509218753"/>
      <w:bookmarkStart w:id="364" w:name="_Toc430530478"/>
      <w:bookmarkStart w:id="365" w:name="_Toc200513169"/>
      <w:bookmarkStart w:id="366" w:name="_Toc287607789"/>
      <w:bookmarkStart w:id="367" w:name="_Toc224103360"/>
      <w:bookmarkStart w:id="368" w:name="_Toc287620728"/>
      <w:r>
        <w:rPr>
          <w:rFonts w:hint="eastAsia" w:ascii="仿宋" w:hAnsi="仿宋" w:eastAsia="仿宋" w:cs="仿宋"/>
          <w:b w:val="0"/>
          <w:snapToGrid w:val="0"/>
          <w:color w:val="000000" w:themeColor="text1"/>
          <w14:textFill>
            <w14:solidFill>
              <w14:schemeClr w14:val="tx1"/>
            </w14:solidFill>
          </w14:textFill>
        </w:rPr>
        <w:t>8.  重新采购和不再</w:t>
      </w:r>
      <w:bookmarkEnd w:id="361"/>
      <w:bookmarkEnd w:id="362"/>
      <w:bookmarkEnd w:id="363"/>
      <w:bookmarkEnd w:id="364"/>
      <w:bookmarkEnd w:id="365"/>
      <w:bookmarkEnd w:id="366"/>
      <w:bookmarkEnd w:id="367"/>
      <w:bookmarkEnd w:id="368"/>
      <w:r>
        <w:rPr>
          <w:rFonts w:hint="eastAsia" w:ascii="仿宋" w:hAnsi="仿宋" w:eastAsia="仿宋" w:cs="仿宋"/>
          <w:b w:val="0"/>
          <w:snapToGrid w:val="0"/>
          <w:color w:val="000000" w:themeColor="text1"/>
          <w14:textFill>
            <w14:solidFill>
              <w14:schemeClr w14:val="tx1"/>
            </w14:solidFill>
          </w14:textFill>
        </w:rPr>
        <w:t>采购</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69" w:name="_Toc277082596"/>
      <w:bookmarkStart w:id="370" w:name="_Toc287607790"/>
      <w:bookmarkStart w:id="371" w:name="_Toc287620729"/>
      <w:bookmarkStart w:id="372" w:name="_Toc200513170"/>
      <w:bookmarkStart w:id="373" w:name="_Toc430530479"/>
      <w:bookmarkStart w:id="374" w:name="_Toc509218754"/>
      <w:bookmarkStart w:id="375" w:name="_Toc224103361"/>
      <w:bookmarkStart w:id="376" w:name="_Toc1745"/>
      <w:r>
        <w:rPr>
          <w:rFonts w:hint="eastAsia" w:ascii="仿宋" w:hAnsi="仿宋" w:eastAsia="仿宋" w:cs="仿宋"/>
          <w:b w:val="0"/>
          <w:snapToGrid w:val="0"/>
          <w:color w:val="000000" w:themeColor="text1"/>
          <w:sz w:val="24"/>
          <w:szCs w:val="24"/>
          <w14:textFill>
            <w14:solidFill>
              <w14:schemeClr w14:val="tx1"/>
            </w14:solidFill>
          </w14:textFill>
        </w:rPr>
        <w:t>8.1  重新</w:t>
      </w:r>
      <w:bookmarkEnd w:id="369"/>
      <w:bookmarkEnd w:id="370"/>
      <w:bookmarkEnd w:id="371"/>
      <w:bookmarkEnd w:id="372"/>
      <w:bookmarkEnd w:id="373"/>
      <w:bookmarkEnd w:id="374"/>
      <w:bookmarkEnd w:id="375"/>
      <w:r>
        <w:rPr>
          <w:rFonts w:hint="eastAsia" w:ascii="仿宋" w:hAnsi="仿宋" w:eastAsia="仿宋" w:cs="仿宋"/>
          <w:b w:val="0"/>
          <w:snapToGrid w:val="0"/>
          <w:color w:val="000000" w:themeColor="text1"/>
          <w:sz w:val="24"/>
          <w:szCs w:val="24"/>
          <w14:textFill>
            <w14:solidFill>
              <w14:schemeClr w14:val="tx1"/>
            </w14:solidFill>
          </w14:textFill>
        </w:rPr>
        <w:t>采购的情形</w:t>
      </w:r>
      <w:bookmarkEnd w:id="376"/>
    </w:p>
    <w:p>
      <w:pPr>
        <w:autoSpaceDE w:val="0"/>
        <w:autoSpaceDN w:val="0"/>
        <w:adjustRightInd w:val="0"/>
        <w:snapToGrid w:val="0"/>
        <w:spacing w:line="360" w:lineRule="auto"/>
        <w:ind w:left="359" w:leftChars="171"/>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有下列情形之一的，采购人将重新采购：</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（1）投标截止时间止，投标人少于 3 个的；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（2）经评标委员会评审后否决所有投标的；</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经评标委员会评审后部分投标被否决，导致有效投标人不足三个的，评标委员会应当否决所有投标。但是有效投标人的经济、技术等指标仍然具有市场竞争力，能够满足采购文件要求的，评标委员会可以继续评标并确定中标候选人；</w:t>
      </w:r>
    </w:p>
    <w:p>
      <w:pPr>
        <w:autoSpaceDE w:val="0"/>
        <w:autoSpaceDN w:val="0"/>
        <w:adjustRightInd w:val="0"/>
        <w:snapToGrid w:val="0"/>
        <w:spacing w:line="360" w:lineRule="auto"/>
        <w:ind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（4）法律法规规定的其他情形。</w:t>
      </w:r>
    </w:p>
    <w:p>
      <w:pPr>
        <w:pStyle w:val="5"/>
        <w:snapToGrid w:val="0"/>
        <w:spacing w:before="0" w:after="0" w:line="360" w:lineRule="auto"/>
        <w:rPr>
          <w:rFonts w:hint="eastAsia" w:ascii="仿宋" w:hAnsi="仿宋" w:eastAsia="仿宋" w:cs="仿宋"/>
          <w:b w:val="0"/>
          <w:snapToGrid w:val="0"/>
          <w:color w:val="000000" w:themeColor="text1"/>
          <w:sz w:val="24"/>
          <w:szCs w:val="24"/>
          <w14:textFill>
            <w14:solidFill>
              <w14:schemeClr w14:val="tx1"/>
            </w14:solidFill>
          </w14:textFill>
        </w:rPr>
      </w:pPr>
      <w:bookmarkStart w:id="377" w:name="_Toc200513171"/>
      <w:bookmarkStart w:id="378" w:name="_Toc509218755"/>
      <w:bookmarkStart w:id="379" w:name="_Toc248"/>
      <w:bookmarkStart w:id="380" w:name="_Toc287607791"/>
      <w:bookmarkStart w:id="381" w:name="_Toc224103362"/>
      <w:bookmarkStart w:id="382" w:name="_Toc277082597"/>
      <w:bookmarkStart w:id="383" w:name="_Toc430530480"/>
      <w:bookmarkStart w:id="384" w:name="_Toc287620730"/>
      <w:r>
        <w:rPr>
          <w:rFonts w:hint="eastAsia" w:ascii="仿宋" w:hAnsi="仿宋" w:eastAsia="仿宋" w:cs="仿宋"/>
          <w:b w:val="0"/>
          <w:snapToGrid w:val="0"/>
          <w:color w:val="000000" w:themeColor="text1"/>
          <w:sz w:val="24"/>
          <w:szCs w:val="24"/>
          <w14:textFill>
            <w14:solidFill>
              <w14:schemeClr w14:val="tx1"/>
            </w14:solidFill>
          </w14:textFill>
        </w:rPr>
        <w:t>8.2  重新采购和不再</w:t>
      </w:r>
      <w:bookmarkEnd w:id="377"/>
      <w:bookmarkEnd w:id="378"/>
      <w:bookmarkEnd w:id="379"/>
      <w:bookmarkEnd w:id="380"/>
      <w:bookmarkEnd w:id="381"/>
      <w:bookmarkEnd w:id="382"/>
      <w:bookmarkEnd w:id="383"/>
      <w:bookmarkEnd w:id="384"/>
      <w:r>
        <w:rPr>
          <w:rFonts w:hint="eastAsia" w:ascii="仿宋" w:hAnsi="仿宋" w:eastAsia="仿宋" w:cs="仿宋"/>
          <w:b w:val="0"/>
          <w:snapToGrid w:val="0"/>
          <w:color w:val="000000" w:themeColor="text1"/>
          <w:sz w:val="24"/>
          <w:szCs w:val="24"/>
          <w14:textFill>
            <w14:solidFill>
              <w14:schemeClr w14:val="tx1"/>
            </w14:solidFill>
          </w14:textFill>
        </w:rPr>
        <w:t>采购</w:t>
      </w:r>
    </w:p>
    <w:p>
      <w:pPr>
        <w:autoSpaceDE w:val="0"/>
        <w:autoSpaceDN w:val="0"/>
        <w:adjustRightInd w:val="0"/>
        <w:snapToGrid w:val="0"/>
        <w:spacing w:line="360" w:lineRule="auto"/>
        <w:ind w:firstLine="42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重新采购的投标人仍然少于三个的，按照采购投标法律法规规定的程序开标和评标。重新采购经评审有有效投标人的，应当依法确定中标候选人；无有效投标人的，可以不再进行采购，但是按照国家有关规定需要履行审批、核准、备案手续的依法必须进行采购的项目，应当报原项目投资主管部门审批、核准、备案。</w:t>
      </w:r>
      <w:bookmarkStart w:id="385" w:name="_Toc3833"/>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rPr>
      </w:pPr>
    </w:p>
    <w:p>
      <w:pPr>
        <w:pStyle w:val="19"/>
        <w:rPr>
          <w:rFonts w:hint="eastAsia" w:ascii="仿宋" w:hAnsi="仿宋" w:eastAsia="仿宋" w:cs="仿宋"/>
          <w:color w:val="000000" w:themeColor="text1"/>
          <w14:textFill>
            <w14:solidFill>
              <w14:schemeClr w14:val="tx1"/>
            </w14:solidFill>
          </w14:textFill>
        </w:rPr>
      </w:pPr>
    </w:p>
    <w:bookmarkEnd w:id="385"/>
    <w:p>
      <w:pPr>
        <w:jc w:val="center"/>
        <w:rPr>
          <w:rFonts w:hint="eastAsia" w:ascii="仿宋" w:hAnsi="仿宋" w:eastAsia="仿宋" w:cs="仿宋"/>
          <w:b/>
          <w:bCs/>
          <w:color w:val="000000" w:themeColor="text1"/>
          <w:sz w:val="32"/>
          <w:szCs w:val="32"/>
          <w14:textFill>
            <w14:solidFill>
              <w14:schemeClr w14:val="tx1"/>
            </w14:solidFill>
          </w14:textFill>
        </w:rPr>
      </w:pPr>
      <w:bookmarkStart w:id="386" w:name="_Toc493057869"/>
      <w:bookmarkStart w:id="387" w:name="_Toc5781468"/>
      <w:bookmarkStart w:id="388" w:name="_Toc351203480"/>
      <w:bookmarkStart w:id="389" w:name="_Toc296890982"/>
      <w:bookmarkStart w:id="390" w:name="_Toc296503025"/>
      <w:r>
        <w:rPr>
          <w:rFonts w:hint="eastAsia" w:ascii="仿宋" w:hAnsi="仿宋" w:eastAsia="仿宋" w:cs="仿宋"/>
          <w:b/>
          <w:bCs/>
          <w:color w:val="000000" w:themeColor="text1"/>
          <w:sz w:val="32"/>
          <w:szCs w:val="32"/>
          <w14:textFill>
            <w14:solidFill>
              <w14:schemeClr w14:val="tx1"/>
            </w14:solidFill>
          </w14:textFill>
        </w:rPr>
        <w:t>第三章 评标办法（采用综合评估法）</w:t>
      </w:r>
    </w:p>
    <w:bookmarkEnd w:id="386"/>
    <w:bookmarkEnd w:id="387"/>
    <w:p>
      <w:pPr>
        <w:keepNext/>
        <w:keepLines/>
        <w:snapToGrid w:val="0"/>
        <w:spacing w:before="120" w:after="120" w:line="360" w:lineRule="auto"/>
        <w:outlineLvl w:val="2"/>
        <w:rPr>
          <w:rFonts w:hint="eastAsia" w:ascii="仿宋" w:hAnsi="仿宋" w:eastAsia="仿宋" w:cs="仿宋"/>
          <w:b/>
          <w:bCs/>
          <w:snapToGrid w:val="0"/>
          <w:color w:val="000000" w:themeColor="text1"/>
          <w:szCs w:val="21"/>
          <w14:textFill>
            <w14:solidFill>
              <w14:schemeClr w14:val="tx1"/>
            </w14:solidFill>
          </w14:textFill>
        </w:rPr>
      </w:pPr>
      <w:bookmarkStart w:id="391" w:name="_Toc287607811"/>
      <w:bookmarkStart w:id="392" w:name="_Toc10045097"/>
      <w:bookmarkStart w:id="393" w:name="_Toc452324617"/>
      <w:bookmarkStart w:id="394" w:name="_Toc277082617"/>
      <w:bookmarkStart w:id="395" w:name="_Toc432171177"/>
      <w:bookmarkStart w:id="396" w:name="_Toc383708477"/>
      <w:bookmarkStart w:id="397" w:name="_Toc460224203"/>
      <w:bookmarkStart w:id="398" w:name="_Toc209605549"/>
      <w:r>
        <w:rPr>
          <w:rFonts w:hint="eastAsia" w:ascii="仿宋" w:hAnsi="仿宋" w:eastAsia="仿宋" w:cs="仿宋"/>
          <w:b/>
          <w:bCs/>
          <w:snapToGrid w:val="0"/>
          <w:color w:val="000000" w:themeColor="text1"/>
          <w:szCs w:val="21"/>
          <w14:textFill>
            <w14:solidFill>
              <w14:schemeClr w14:val="tx1"/>
            </w14:solidFill>
          </w14:textFill>
        </w:rPr>
        <w:t>评标办法前附表</w:t>
      </w:r>
      <w:bookmarkEnd w:id="391"/>
      <w:bookmarkEnd w:id="392"/>
      <w:bookmarkEnd w:id="393"/>
      <w:bookmarkEnd w:id="394"/>
      <w:bookmarkEnd w:id="395"/>
      <w:bookmarkEnd w:id="396"/>
      <w:bookmarkEnd w:id="397"/>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1"/>
        <w:gridCol w:w="673"/>
        <w:gridCol w:w="1474"/>
        <w:gridCol w:w="2480"/>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072" w:type="dxa"/>
            <w:gridSpan w:val="2"/>
            <w:noWrap w:val="0"/>
            <w:vAlign w:val="center"/>
          </w:tcPr>
          <w:p>
            <w:pPr>
              <w:snapToGrid w:val="0"/>
              <w:spacing w:line="360" w:lineRule="auto"/>
              <w:jc w:val="center"/>
              <w:rPr>
                <w:rFonts w:hint="eastAsia"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条款号</w:t>
            </w:r>
          </w:p>
        </w:tc>
        <w:tc>
          <w:tcPr>
            <w:tcW w:w="2147" w:type="dxa"/>
            <w:gridSpan w:val="2"/>
            <w:noWrap w:val="0"/>
            <w:vAlign w:val="center"/>
          </w:tcPr>
          <w:p>
            <w:pPr>
              <w:snapToGrid w:val="0"/>
              <w:spacing w:line="360" w:lineRule="auto"/>
              <w:jc w:val="center"/>
              <w:rPr>
                <w:rFonts w:hint="eastAsia"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评审因素</w:t>
            </w:r>
          </w:p>
        </w:tc>
        <w:tc>
          <w:tcPr>
            <w:tcW w:w="4961" w:type="dxa"/>
            <w:gridSpan w:val="2"/>
            <w:noWrap w:val="0"/>
            <w:vAlign w:val="center"/>
          </w:tcPr>
          <w:p>
            <w:pPr>
              <w:snapToGrid w:val="0"/>
              <w:spacing w:line="360" w:lineRule="auto"/>
              <w:jc w:val="center"/>
              <w:rPr>
                <w:rFonts w:hint="eastAsia"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51" w:type="dxa"/>
            <w:vMerge w:val="restart"/>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w:t>
            </w:r>
          </w:p>
        </w:tc>
        <w:tc>
          <w:tcPr>
            <w:tcW w:w="1121" w:type="dxa"/>
            <w:vMerge w:val="restart"/>
            <w:noWrap w:val="0"/>
            <w:textDirection w:val="tbRlV"/>
            <w:vAlign w:val="center"/>
          </w:tcPr>
          <w:p>
            <w:pPr>
              <w:spacing w:line="360" w:lineRule="auto"/>
              <w:ind w:left="113" w:right="113"/>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形式评审标准</w:t>
            </w: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比选申请人名称</w:t>
            </w:r>
          </w:p>
        </w:tc>
        <w:tc>
          <w:tcPr>
            <w:tcW w:w="4961" w:type="dxa"/>
            <w:gridSpan w:val="2"/>
            <w:noWrap w:val="0"/>
            <w:vAlign w:val="center"/>
          </w:tcPr>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与营业执照一致、资质证书一致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比选申请函签字盖章</w:t>
            </w:r>
          </w:p>
        </w:tc>
        <w:tc>
          <w:tcPr>
            <w:tcW w:w="4961" w:type="dxa"/>
            <w:gridSpan w:val="2"/>
            <w:noWrap w:val="0"/>
            <w:vAlign w:val="center"/>
          </w:tcPr>
          <w:p>
            <w:pPr>
              <w:autoSpaceDE w:val="0"/>
              <w:autoSpaceDN w:val="0"/>
              <w:adjustRightInd w:val="0"/>
              <w:snapToGrid w:val="0"/>
              <w:spacing w:line="360" w:lineRule="auto"/>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有法定代表人或其委托代理人签字、加盖单位章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比选申请文件格式</w:t>
            </w:r>
          </w:p>
        </w:tc>
        <w:tc>
          <w:tcPr>
            <w:tcW w:w="4961" w:type="dxa"/>
            <w:gridSpan w:val="2"/>
            <w:noWrap w:val="0"/>
            <w:vAlign w:val="center"/>
          </w:tcPr>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符合第五章“比选申请文件格式”的要求，字迹清晰可辨。</w:t>
            </w:r>
          </w:p>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1、比选申请函的所有数据均符合比选文件的规定；</w:t>
            </w:r>
          </w:p>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2、比选申请文件附表齐全完整，内容均按规定填写；</w:t>
            </w:r>
          </w:p>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3、按规定提供了证明资料复印件，复印件清晰可辨、有效。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报价唯一</w:t>
            </w:r>
          </w:p>
        </w:tc>
        <w:tc>
          <w:tcPr>
            <w:tcW w:w="4961" w:type="dxa"/>
            <w:gridSpan w:val="2"/>
            <w:noWrap w:val="0"/>
            <w:vAlign w:val="center"/>
          </w:tcPr>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比选申请文件的签署</w:t>
            </w:r>
          </w:p>
        </w:tc>
        <w:tc>
          <w:tcPr>
            <w:tcW w:w="4961" w:type="dxa"/>
            <w:gridSpan w:val="2"/>
            <w:noWrap w:val="0"/>
            <w:vAlign w:val="center"/>
          </w:tcPr>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比选申请文件上法定代表人或其授权代理人的签字或盖章齐全。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委托代理人</w:t>
            </w:r>
          </w:p>
        </w:tc>
        <w:tc>
          <w:tcPr>
            <w:tcW w:w="4961" w:type="dxa"/>
            <w:gridSpan w:val="2"/>
            <w:noWrap w:val="0"/>
            <w:vAlign w:val="center"/>
          </w:tcPr>
          <w:p>
            <w:pPr>
              <w:autoSpaceDE w:val="0"/>
              <w:autoSpaceDN w:val="0"/>
              <w:adjustRightInd w:val="0"/>
              <w:snapToGrid w:val="0"/>
              <w:spacing w:line="360" w:lineRule="auto"/>
              <w:ind w:firstLine="415" w:firstLineChars="198"/>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比选申请人法定代表人的委托代理人有法定代表人签署的授权委托书，且其授权委托书符合比选文件规定的格式，若不按要求提供或提供不完整的，当场退还比选申请文件。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951" w:type="dxa"/>
            <w:vMerge w:val="restart"/>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w:t>
            </w:r>
          </w:p>
        </w:tc>
        <w:tc>
          <w:tcPr>
            <w:tcW w:w="1121" w:type="dxa"/>
            <w:vMerge w:val="restart"/>
            <w:noWrap w:val="0"/>
            <w:textDirection w:val="tbRlV"/>
            <w:vAlign w:val="center"/>
          </w:tcPr>
          <w:p>
            <w:pPr>
              <w:spacing w:line="360" w:lineRule="auto"/>
              <w:ind w:left="113" w:right="113"/>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资格评审标准</w:t>
            </w:r>
          </w:p>
        </w:tc>
        <w:tc>
          <w:tcPr>
            <w:tcW w:w="673" w:type="dxa"/>
            <w:vMerge w:val="restart"/>
            <w:noWrap w:val="0"/>
            <w:vAlign w:val="center"/>
          </w:tcPr>
          <w:p>
            <w:pPr>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必要合格条件</w:t>
            </w:r>
          </w:p>
        </w:tc>
        <w:tc>
          <w:tcPr>
            <w:tcW w:w="1474" w:type="dxa"/>
            <w:noWrap w:val="0"/>
            <w:vAlign w:val="center"/>
          </w:tcPr>
          <w:p>
            <w:pPr>
              <w:snapToGrid w:val="0"/>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营业执照</w:t>
            </w:r>
          </w:p>
        </w:tc>
        <w:tc>
          <w:tcPr>
            <w:tcW w:w="4961" w:type="dxa"/>
            <w:gridSpan w:val="2"/>
            <w:noWrap w:val="0"/>
            <w:vAlign w:val="center"/>
          </w:tcPr>
          <w:p>
            <w:pPr>
              <w:autoSpaceDE w:val="0"/>
              <w:autoSpaceDN w:val="0"/>
              <w:adjustRightInd w:val="0"/>
              <w:snapToGrid w:val="0"/>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673" w:type="dxa"/>
            <w:vMerge w:val="continue"/>
            <w:noWrap w:val="0"/>
            <w:vAlign w:val="top"/>
          </w:tcPr>
          <w:p>
            <w:pPr>
              <w:spacing w:line="360" w:lineRule="auto"/>
              <w:jc w:val="left"/>
              <w:rPr>
                <w:rFonts w:hint="eastAsia" w:ascii="仿宋" w:hAnsi="仿宋" w:eastAsia="仿宋" w:cs="仿宋"/>
                <w:color w:val="000000" w:themeColor="text1"/>
                <w:kern w:val="0"/>
                <w14:textFill>
                  <w14:solidFill>
                    <w14:schemeClr w14:val="tx1"/>
                  </w14:solidFill>
                </w14:textFill>
              </w:rPr>
            </w:pPr>
          </w:p>
        </w:tc>
        <w:tc>
          <w:tcPr>
            <w:tcW w:w="1474" w:type="dxa"/>
            <w:noWrap w:val="0"/>
            <w:vAlign w:val="center"/>
          </w:tcPr>
          <w:p>
            <w:pPr>
              <w:snapToGrid w:val="0"/>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资格要求</w:t>
            </w:r>
          </w:p>
        </w:tc>
        <w:tc>
          <w:tcPr>
            <w:tcW w:w="4961" w:type="dxa"/>
            <w:gridSpan w:val="2"/>
            <w:noWrap w:val="0"/>
            <w:vAlign w:val="center"/>
          </w:tcPr>
          <w:p>
            <w:pPr>
              <w:autoSpaceDE w:val="0"/>
              <w:autoSpaceDN w:val="0"/>
              <w:adjustRightInd w:val="0"/>
              <w:snapToGrid w:val="0"/>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符合第二章“比选申请人须知”规定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5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1121" w:type="dxa"/>
            <w:vMerge w:val="continue"/>
            <w:noWrap w:val="0"/>
            <w:vAlign w:val="top"/>
          </w:tcPr>
          <w:p>
            <w:pPr>
              <w:spacing w:line="360" w:lineRule="auto"/>
              <w:rPr>
                <w:rFonts w:hint="eastAsia" w:ascii="仿宋" w:hAnsi="仿宋" w:eastAsia="仿宋" w:cs="仿宋"/>
                <w:color w:val="000000" w:themeColor="text1"/>
                <w14:textFill>
                  <w14:solidFill>
                    <w14:schemeClr w14:val="tx1"/>
                  </w14:solidFill>
                </w14:textFill>
              </w:rPr>
            </w:pPr>
          </w:p>
        </w:tc>
        <w:tc>
          <w:tcPr>
            <w:tcW w:w="673" w:type="dxa"/>
            <w:vMerge w:val="continue"/>
            <w:noWrap w:val="0"/>
            <w:vAlign w:val="top"/>
          </w:tcPr>
          <w:p>
            <w:pPr>
              <w:spacing w:line="360" w:lineRule="auto"/>
              <w:jc w:val="left"/>
              <w:rPr>
                <w:rFonts w:hint="eastAsia" w:ascii="仿宋" w:hAnsi="仿宋" w:eastAsia="仿宋" w:cs="仿宋"/>
                <w:color w:val="000000" w:themeColor="text1"/>
                <w:kern w:val="0"/>
                <w14:textFill>
                  <w14:solidFill>
                    <w14:schemeClr w14:val="tx1"/>
                  </w14:solidFill>
                </w14:textFill>
              </w:rPr>
            </w:pPr>
          </w:p>
        </w:tc>
        <w:tc>
          <w:tcPr>
            <w:tcW w:w="1474" w:type="dxa"/>
            <w:noWrap w:val="0"/>
            <w:vAlign w:val="center"/>
          </w:tcPr>
          <w:p>
            <w:pPr>
              <w:snapToGrid w:val="0"/>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项目负责人要求</w:t>
            </w:r>
          </w:p>
        </w:tc>
        <w:tc>
          <w:tcPr>
            <w:tcW w:w="4961" w:type="dxa"/>
            <w:gridSpan w:val="2"/>
            <w:noWrap w:val="0"/>
            <w:vAlign w:val="center"/>
          </w:tcPr>
          <w:p>
            <w:pPr>
              <w:autoSpaceDE w:val="0"/>
              <w:autoSpaceDN w:val="0"/>
              <w:adjustRightInd w:val="0"/>
              <w:snapToGrid w:val="0"/>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符合第二章“比选申请人须知”规定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51" w:type="dxa"/>
            <w:vMerge w:val="restart"/>
            <w:noWrap w:val="0"/>
            <w:vAlign w:val="center"/>
          </w:tcPr>
          <w:p>
            <w:pPr>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3</w:t>
            </w:r>
          </w:p>
        </w:tc>
        <w:tc>
          <w:tcPr>
            <w:tcW w:w="1121" w:type="dxa"/>
            <w:vMerge w:val="restart"/>
            <w:noWrap w:val="0"/>
            <w:vAlign w:val="center"/>
          </w:tcPr>
          <w:p>
            <w:pPr>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响应性评审标准</w:t>
            </w: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比选申请内容</w:t>
            </w:r>
          </w:p>
        </w:tc>
        <w:tc>
          <w:tcPr>
            <w:tcW w:w="4961" w:type="dxa"/>
            <w:gridSpan w:val="2"/>
            <w:noWrap w:val="0"/>
            <w:vAlign w:val="center"/>
          </w:tcPr>
          <w:p>
            <w:pPr>
              <w:spacing w:line="360" w:lineRule="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符合第二章“比选申请人须知”规定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951" w:type="dxa"/>
            <w:vMerge w:val="continue"/>
            <w:noWrap w:val="0"/>
            <w:vAlign w:val="center"/>
          </w:tcPr>
          <w:p>
            <w:pPr>
              <w:spacing w:line="360" w:lineRule="auto"/>
              <w:jc w:val="center"/>
              <w:rPr>
                <w:rFonts w:hint="eastAsia" w:ascii="仿宋" w:hAnsi="仿宋" w:eastAsia="仿宋" w:cs="仿宋"/>
                <w:color w:val="000000" w:themeColor="text1"/>
                <w14:textFill>
                  <w14:solidFill>
                    <w14:schemeClr w14:val="tx1"/>
                  </w14:solidFill>
                </w14:textFill>
              </w:rPr>
            </w:pPr>
          </w:p>
        </w:tc>
        <w:tc>
          <w:tcPr>
            <w:tcW w:w="1121" w:type="dxa"/>
            <w:vMerge w:val="continue"/>
            <w:noWrap w:val="0"/>
            <w:textDirection w:val="tbRlV"/>
            <w:vAlign w:val="center"/>
          </w:tcPr>
          <w:p>
            <w:pPr>
              <w:spacing w:line="360" w:lineRule="auto"/>
              <w:ind w:left="113" w:right="113"/>
              <w:jc w:val="center"/>
              <w:rPr>
                <w:rFonts w:hint="eastAsia" w:ascii="仿宋" w:hAnsi="仿宋" w:eastAsia="仿宋" w:cs="仿宋"/>
                <w:color w:val="000000" w:themeColor="text1"/>
                <w14:textFill>
                  <w14:solidFill>
                    <w14:schemeClr w14:val="tx1"/>
                  </w14:solidFill>
                </w14:textFill>
              </w:rPr>
            </w:pPr>
          </w:p>
        </w:tc>
        <w:tc>
          <w:tcPr>
            <w:tcW w:w="2147" w:type="dxa"/>
            <w:gridSpan w:val="2"/>
            <w:noWrap w:val="0"/>
            <w:vAlign w:val="center"/>
          </w:tcPr>
          <w:p>
            <w:pPr>
              <w:snapToGrid w:val="0"/>
              <w:spacing w:line="360" w:lineRule="auto"/>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实质性要求</w:t>
            </w:r>
          </w:p>
        </w:tc>
        <w:tc>
          <w:tcPr>
            <w:tcW w:w="4961" w:type="dxa"/>
            <w:gridSpan w:val="2"/>
            <w:noWrap w:val="0"/>
            <w:vAlign w:val="center"/>
          </w:tcPr>
          <w:p>
            <w:pPr>
              <w:autoSpaceDE w:val="0"/>
              <w:autoSpaceDN w:val="0"/>
              <w:adjustRightInd w:val="0"/>
              <w:snapToGrid w:val="0"/>
              <w:spacing w:line="360" w:lineRule="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符合比选文件中规定的其他实质性要求。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trPr>
        <w:tc>
          <w:tcPr>
            <w:tcW w:w="951" w:type="dxa"/>
            <w:noWrap w:val="0"/>
            <w:vAlign w:val="center"/>
          </w:tcPr>
          <w:p>
            <w:pPr>
              <w:spacing w:line="360" w:lineRule="auto"/>
              <w:ind w:firstLine="315" w:firstLineChars="150"/>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4</w:t>
            </w:r>
          </w:p>
        </w:tc>
        <w:tc>
          <w:tcPr>
            <w:tcW w:w="3268" w:type="dxa"/>
            <w:gridSpan w:val="3"/>
            <w:noWrap w:val="0"/>
            <w:vAlign w:val="center"/>
          </w:tcPr>
          <w:p>
            <w:pPr>
              <w:tabs>
                <w:tab w:val="left" w:pos="1875"/>
              </w:tabs>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分值构成 (总分1OO分)</w:t>
            </w:r>
          </w:p>
        </w:tc>
        <w:tc>
          <w:tcPr>
            <w:tcW w:w="4961" w:type="dxa"/>
            <w:gridSpan w:val="2"/>
            <w:noWrap w:val="0"/>
            <w:vAlign w:val="top"/>
          </w:tcPr>
          <w:p>
            <w:pPr>
              <w:snapToGrid w:val="0"/>
              <w:spacing w:line="360" w:lineRule="auto"/>
              <w:jc w:val="left"/>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(1)比选申请总报价：</w:t>
            </w:r>
            <w:r>
              <w:rPr>
                <w:rFonts w:hint="eastAsia" w:ascii="仿宋" w:hAnsi="仿宋" w:eastAsia="仿宋" w:cs="仿宋"/>
                <w:color w:val="000000" w:themeColor="text1"/>
                <w:kern w:val="0"/>
                <w:u w:val="single"/>
                <w:lang w:val="en-US" w:eastAsia="zh-CN"/>
                <w14:textFill>
                  <w14:solidFill>
                    <w14:schemeClr w14:val="tx1"/>
                  </w14:solidFill>
                </w14:textFill>
              </w:rPr>
              <w:t>5</w:t>
            </w:r>
            <w:r>
              <w:rPr>
                <w:rFonts w:hint="eastAsia" w:ascii="仿宋" w:hAnsi="仿宋" w:eastAsia="仿宋" w:cs="仿宋"/>
                <w:color w:val="000000" w:themeColor="text1"/>
                <w:kern w:val="0"/>
                <w:u w:val="single"/>
                <w14:textFill>
                  <w14:solidFill>
                    <w14:schemeClr w14:val="tx1"/>
                  </w14:solidFill>
                </w14:textFill>
              </w:rPr>
              <w:t>0</w:t>
            </w:r>
            <w:r>
              <w:rPr>
                <w:rFonts w:hint="eastAsia" w:ascii="仿宋" w:hAnsi="仿宋" w:eastAsia="仿宋" w:cs="仿宋"/>
                <w:color w:val="000000" w:themeColor="text1"/>
                <w:kern w:val="0"/>
                <w14:textFill>
                  <w14:solidFill>
                    <w14:schemeClr w14:val="tx1"/>
                  </w14:solidFill>
                </w14:textFill>
              </w:rPr>
              <w:t>分</w:t>
            </w:r>
          </w:p>
          <w:p>
            <w:pPr>
              <w:snapToGrid w:val="0"/>
              <w:spacing w:line="360" w:lineRule="auto"/>
              <w:jc w:val="left"/>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(2)</w:t>
            </w:r>
            <w:r>
              <w:rPr>
                <w:rFonts w:hint="eastAsia" w:ascii="仿宋" w:hAnsi="仿宋" w:eastAsia="仿宋" w:cs="仿宋"/>
                <w:color w:val="000000" w:themeColor="text1"/>
                <w:kern w:val="0"/>
                <w:szCs w:val="21"/>
                <w14:textFill>
                  <w14:solidFill>
                    <w14:schemeClr w14:val="tx1"/>
                  </w14:solidFill>
                </w14:textFill>
              </w:rPr>
              <w:t>业绩评分标准</w:t>
            </w:r>
            <w:r>
              <w:rPr>
                <w:rFonts w:hint="eastAsia" w:ascii="仿宋" w:hAnsi="仿宋" w:eastAsia="仿宋" w:cs="仿宋"/>
                <w:color w:val="000000" w:themeColor="text1"/>
                <w:kern w:val="0"/>
                <w14:textFill>
                  <w14:solidFill>
                    <w14:schemeClr w14:val="tx1"/>
                  </w14:solidFill>
                </w14:textFill>
              </w:rPr>
              <w:t>：</w:t>
            </w:r>
            <w:r>
              <w:rPr>
                <w:rFonts w:hint="eastAsia" w:ascii="仿宋" w:hAnsi="仿宋" w:eastAsia="仿宋" w:cs="仿宋"/>
                <w:color w:val="000000" w:themeColor="text1"/>
                <w:kern w:val="0"/>
                <w:lang w:val="en-US" w:eastAsia="zh-CN"/>
                <w14:textFill>
                  <w14:solidFill>
                    <w14:schemeClr w14:val="tx1"/>
                  </w14:solidFill>
                </w14:textFill>
              </w:rPr>
              <w:t>2</w:t>
            </w:r>
            <w:r>
              <w:rPr>
                <w:rFonts w:hint="eastAsia" w:ascii="仿宋" w:hAnsi="仿宋" w:eastAsia="仿宋" w:cs="仿宋"/>
                <w:color w:val="000000" w:themeColor="text1"/>
                <w:kern w:val="0"/>
                <w:u w:val="single"/>
                <w14:textFill>
                  <w14:solidFill>
                    <w14:schemeClr w14:val="tx1"/>
                  </w14:solidFill>
                </w14:textFill>
              </w:rPr>
              <w:t>0</w:t>
            </w:r>
            <w:r>
              <w:rPr>
                <w:rFonts w:hint="eastAsia" w:ascii="仿宋" w:hAnsi="仿宋" w:eastAsia="仿宋" w:cs="仿宋"/>
                <w:color w:val="000000" w:themeColor="text1"/>
                <w:kern w:val="0"/>
                <w14:textFill>
                  <w14:solidFill>
                    <w14:schemeClr w14:val="tx1"/>
                  </w14:solidFill>
                </w14:textFill>
              </w:rPr>
              <w:t>分                      (3)</w:t>
            </w:r>
            <w:r>
              <w:rPr>
                <w:rFonts w:hint="eastAsia" w:ascii="仿宋" w:hAnsi="仿宋" w:eastAsia="仿宋" w:cs="仿宋"/>
                <w:color w:val="000000" w:themeColor="text1"/>
                <w:kern w:val="0"/>
                <w:szCs w:val="21"/>
                <w14:textFill>
                  <w14:solidFill>
                    <w14:schemeClr w14:val="tx1"/>
                  </w14:solidFill>
                </w14:textFill>
              </w:rPr>
              <w:t>服务评分标准</w:t>
            </w:r>
            <w:r>
              <w:rPr>
                <w:rFonts w:hint="eastAsia" w:ascii="仿宋" w:hAnsi="仿宋" w:eastAsia="仿宋" w:cs="仿宋"/>
                <w:color w:val="000000" w:themeColor="text1"/>
                <w:kern w:val="0"/>
                <w14:textFill>
                  <w14:solidFill>
                    <w14:schemeClr w14:val="tx1"/>
                  </w14:solidFill>
                </w14:textFill>
              </w:rPr>
              <w:t>：</w:t>
            </w:r>
            <w:r>
              <w:rPr>
                <w:rFonts w:hint="eastAsia" w:ascii="仿宋" w:hAnsi="仿宋" w:eastAsia="仿宋" w:cs="仿宋"/>
                <w:color w:val="000000" w:themeColor="text1"/>
                <w:kern w:val="0"/>
                <w:lang w:val="en-US" w:eastAsia="zh-CN"/>
                <w14:textFill>
                  <w14:solidFill>
                    <w14:schemeClr w14:val="tx1"/>
                  </w14:solidFill>
                </w14:textFill>
              </w:rPr>
              <w:t>3</w:t>
            </w:r>
            <w:r>
              <w:rPr>
                <w:rFonts w:hint="eastAsia" w:ascii="仿宋" w:hAnsi="仿宋" w:eastAsia="仿宋" w:cs="仿宋"/>
                <w:color w:val="000000" w:themeColor="text1"/>
                <w:kern w:val="0"/>
                <w:u w:val="single"/>
                <w14:textFill>
                  <w14:solidFill>
                    <w14:schemeClr w14:val="tx1"/>
                  </w14:solidFill>
                </w14:textFill>
              </w:rPr>
              <w:t>0</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951" w:type="dxa"/>
            <w:noWrap w:val="0"/>
            <w:vAlign w:val="center"/>
          </w:tcPr>
          <w:p>
            <w:pPr>
              <w:spacing w:line="360" w:lineRule="auto"/>
              <w:ind w:firstLine="315" w:firstLineChars="150"/>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5</w:t>
            </w:r>
          </w:p>
        </w:tc>
        <w:tc>
          <w:tcPr>
            <w:tcW w:w="3268" w:type="dxa"/>
            <w:gridSpan w:val="3"/>
            <w:noWrap w:val="0"/>
            <w:vAlign w:val="center"/>
          </w:tcPr>
          <w:p>
            <w:pPr>
              <w:tabs>
                <w:tab w:val="left" w:pos="1875"/>
              </w:tabs>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偏差率的计算%</w:t>
            </w:r>
          </w:p>
        </w:tc>
        <w:tc>
          <w:tcPr>
            <w:tcW w:w="4961" w:type="dxa"/>
            <w:gridSpan w:val="2"/>
            <w:noWrap w:val="0"/>
            <w:vAlign w:val="center"/>
          </w:tcPr>
          <w:p>
            <w:pPr>
              <w:snapToGrid w:val="0"/>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所有通过初步评审合格的比选申请人（比选人设有最高限价的，则比选申请报价高于最高限价的除外，报价超过6家的需要去掉最低和最高报价）报价的算术平均值P1即为申请报价的评标基准价。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951" w:type="dxa"/>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6</w:t>
            </w:r>
          </w:p>
        </w:tc>
        <w:tc>
          <w:tcPr>
            <w:tcW w:w="3268" w:type="dxa"/>
            <w:gridSpan w:val="3"/>
            <w:noWrap w:val="0"/>
            <w:vAlign w:val="center"/>
          </w:tcPr>
          <w:p>
            <w:pPr>
              <w:spacing w:line="360" w:lineRule="auto"/>
              <w:ind w:firstLine="105" w:firstLineChars="50"/>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比选申请报价评分标准</w:t>
            </w:r>
            <w:r>
              <w:rPr>
                <w:rFonts w:hint="eastAsia" w:ascii="仿宋" w:hAnsi="仿宋" w:eastAsia="仿宋" w:cs="仿宋"/>
                <w:color w:val="000000" w:themeColor="text1"/>
                <w:kern w:val="0"/>
                <w:szCs w:val="21"/>
                <w:u w:val="single"/>
                <w:lang w:val="en-US" w:eastAsia="zh-CN"/>
                <w14:textFill>
                  <w14:solidFill>
                    <w14:schemeClr w14:val="tx1"/>
                  </w14:solidFill>
                </w14:textFill>
              </w:rPr>
              <w:t>5</w:t>
            </w:r>
            <w:r>
              <w:rPr>
                <w:rFonts w:hint="eastAsia" w:ascii="仿宋" w:hAnsi="仿宋" w:eastAsia="仿宋" w:cs="仿宋"/>
                <w:color w:val="000000" w:themeColor="text1"/>
                <w:kern w:val="0"/>
                <w:szCs w:val="21"/>
                <w:u w:val="single"/>
                <w14:textFill>
                  <w14:solidFill>
                    <w14:schemeClr w14:val="tx1"/>
                  </w14:solidFill>
                </w14:textFill>
              </w:rPr>
              <w:t xml:space="preserve">0 </w:t>
            </w:r>
            <w:r>
              <w:rPr>
                <w:rFonts w:hint="eastAsia" w:ascii="仿宋" w:hAnsi="仿宋" w:eastAsia="仿宋" w:cs="仿宋"/>
                <w:color w:val="000000" w:themeColor="text1"/>
                <w:kern w:val="0"/>
                <w:szCs w:val="21"/>
                <w14:textFill>
                  <w14:solidFill>
                    <w14:schemeClr w14:val="tx1"/>
                  </w14:solidFill>
                </w14:textFill>
              </w:rPr>
              <w:t>分（A）</w:t>
            </w:r>
          </w:p>
        </w:tc>
        <w:tc>
          <w:tcPr>
            <w:tcW w:w="4961" w:type="dxa"/>
            <w:gridSpan w:val="2"/>
            <w:noWrap w:val="0"/>
            <w:vAlign w:val="top"/>
          </w:tcPr>
          <w:p>
            <w:pPr>
              <w:snapToGrid w:val="0"/>
              <w:spacing w:line="360" w:lineRule="auto"/>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所有通过初步评审合格的比选申请人（比选人设有最高限价的，则比选申请报价高于最高限价的除外）总报价的算术平均值P1即为申请报价的评标基准价。</w:t>
            </w:r>
          </w:p>
          <w:p>
            <w:pPr>
              <w:snapToGrid w:val="0"/>
              <w:spacing w:line="360" w:lineRule="auto"/>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比选总报价分值的满分</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0分。在此基础上，投标总报价与评标基准价相比，每增加1％扣 0.2  分,减少1％扣0.1分，扣完为止。</w:t>
            </w:r>
          </w:p>
          <w:p>
            <w:pPr>
              <w:snapToGrid w:val="0"/>
              <w:spacing w:line="360" w:lineRule="auto"/>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按插入法计算得分。</w:t>
            </w:r>
          </w:p>
          <w:p>
            <w:pPr>
              <w:snapToGrid w:val="0"/>
              <w:spacing w:line="360" w:lineRule="auto"/>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未参与评标基准价计算的竞标报价，仍应参加计算相应分值。</w:t>
            </w:r>
          </w:p>
          <w:p>
            <w:pPr>
              <w:snapToGrid w:val="0"/>
              <w:spacing w:line="360" w:lineRule="auto"/>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951" w:type="dxa"/>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7</w:t>
            </w:r>
          </w:p>
        </w:tc>
        <w:tc>
          <w:tcPr>
            <w:tcW w:w="3268" w:type="dxa"/>
            <w:gridSpan w:val="3"/>
            <w:noWrap w:val="0"/>
            <w:vAlign w:val="center"/>
          </w:tcPr>
          <w:p>
            <w:pPr>
              <w:snapToGrid w:val="0"/>
              <w:spacing w:line="360" w:lineRule="auto"/>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 xml:space="preserve">   </w:t>
            </w:r>
          </w:p>
          <w:p>
            <w:pPr>
              <w:snapToGrid w:val="0"/>
              <w:spacing w:line="360" w:lineRule="auto"/>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业绩评分标准</w:t>
            </w:r>
            <w:r>
              <w:rPr>
                <w:rFonts w:hint="eastAsia" w:ascii="仿宋" w:hAnsi="仿宋" w:eastAsia="仿宋" w:cs="仿宋"/>
                <w:color w:val="000000" w:themeColor="text1"/>
                <w:kern w:val="0"/>
                <w:lang w:val="en-US" w:eastAsia="zh-CN"/>
                <w14:textFill>
                  <w14:solidFill>
                    <w14:schemeClr w14:val="tx1"/>
                  </w14:solidFill>
                </w14:textFill>
              </w:rPr>
              <w:t>2</w:t>
            </w:r>
            <w:r>
              <w:rPr>
                <w:rFonts w:hint="eastAsia" w:ascii="仿宋" w:hAnsi="仿宋" w:eastAsia="仿宋" w:cs="仿宋"/>
                <w:color w:val="000000" w:themeColor="text1"/>
                <w:kern w:val="0"/>
                <w14:textFill>
                  <w14:solidFill>
                    <w14:schemeClr w14:val="tx1"/>
                  </w14:solidFill>
                </w14:textFill>
              </w:rPr>
              <w:t>0分（B）</w:t>
            </w:r>
          </w:p>
          <w:p>
            <w:pPr>
              <w:snapToGrid w:val="0"/>
              <w:spacing w:line="360" w:lineRule="auto"/>
              <w:rPr>
                <w:rFonts w:hint="eastAsia" w:ascii="仿宋" w:hAnsi="仿宋" w:eastAsia="仿宋" w:cs="仿宋"/>
                <w:color w:val="000000" w:themeColor="text1"/>
                <w:kern w:val="0"/>
                <w14:textFill>
                  <w14:solidFill>
                    <w14:schemeClr w14:val="tx1"/>
                  </w14:solidFill>
                </w14:textFill>
              </w:rPr>
            </w:pPr>
          </w:p>
        </w:tc>
        <w:tc>
          <w:tcPr>
            <w:tcW w:w="4961" w:type="dxa"/>
            <w:gridSpan w:val="2"/>
            <w:noWrap w:val="0"/>
            <w:vAlign w:val="top"/>
          </w:tcPr>
          <w:p>
            <w:pPr>
              <w:snapToGrid w:val="0"/>
              <w:ind w:firstLine="210" w:firstLineChars="1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1.为本项目配备的项目负责人具有注册土木工程师（岩土）资格同时具备</w:t>
            </w:r>
            <w:r>
              <w:rPr>
                <w:rFonts w:hint="eastAsia" w:ascii="仿宋" w:hAnsi="仿宋" w:eastAsia="仿宋" w:cs="仿宋"/>
                <w:color w:val="000000" w:themeColor="text1"/>
                <w:kern w:val="0"/>
                <w:szCs w:val="21"/>
                <w:lang w:val="en-US" w:eastAsia="zh-CN"/>
                <w14:textFill>
                  <w14:solidFill>
                    <w14:schemeClr w14:val="tx1"/>
                  </w14:solidFill>
                </w14:textFill>
              </w:rPr>
              <w:t>正</w:t>
            </w:r>
            <w:r>
              <w:rPr>
                <w:rFonts w:hint="eastAsia" w:ascii="仿宋" w:hAnsi="仿宋" w:eastAsia="仿宋" w:cs="仿宋"/>
                <w:color w:val="000000" w:themeColor="text1"/>
                <w:kern w:val="0"/>
                <w:szCs w:val="21"/>
                <w14:textFill>
                  <w14:solidFill>
                    <w14:schemeClr w14:val="tx1"/>
                  </w14:solidFill>
                </w14:textFill>
              </w:rPr>
              <w:t>高级工程师资格的得</w:t>
            </w:r>
            <w:r>
              <w:rPr>
                <w:rFonts w:hint="eastAsia" w:ascii="仿宋" w:hAnsi="仿宋" w:eastAsia="仿宋" w:cs="仿宋"/>
                <w:color w:val="000000" w:themeColor="text1"/>
                <w:kern w:val="0"/>
                <w:szCs w:val="21"/>
                <w:lang w:val="en-US" w:eastAsia="zh-CN"/>
                <w14:textFill>
                  <w14:solidFill>
                    <w14:schemeClr w14:val="tx1"/>
                  </w14:solidFill>
                </w14:textFill>
              </w:rPr>
              <w:t>4</w:t>
            </w:r>
            <w:r>
              <w:rPr>
                <w:rFonts w:hint="eastAsia" w:ascii="仿宋" w:hAnsi="仿宋" w:eastAsia="仿宋" w:cs="仿宋"/>
                <w:color w:val="000000" w:themeColor="text1"/>
                <w:kern w:val="0"/>
                <w:szCs w:val="21"/>
                <w14:textFill>
                  <w14:solidFill>
                    <w14:schemeClr w14:val="tx1"/>
                  </w14:solidFill>
                </w14:textFill>
              </w:rPr>
              <w:t>分。</w:t>
            </w:r>
          </w:p>
          <w:p>
            <w:pPr>
              <w:snapToGrid w:val="0"/>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注：须提供相关证书的复印件加盖鲜章；</w:t>
            </w:r>
          </w:p>
          <w:p>
            <w:pPr>
              <w:pStyle w:val="316"/>
              <w:spacing w:line="240" w:lineRule="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w:t>
            </w:r>
            <w:r>
              <w:rPr>
                <w:rFonts w:hint="eastAsia" w:ascii="仿宋" w:hAnsi="仿宋" w:eastAsia="仿宋" w:cs="仿宋"/>
                <w:color w:val="000000" w:themeColor="text1"/>
                <w:sz w:val="21"/>
                <w:szCs w:val="21"/>
                <w14:textFill>
                  <w14:solidFill>
                    <w14:schemeClr w14:val="tx1"/>
                  </w14:solidFill>
                </w14:textFill>
              </w:rPr>
              <w:t>.每有1个相关业绩得</w:t>
            </w: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14:textFill>
                  <w14:solidFill>
                    <w14:schemeClr w14:val="tx1"/>
                  </w14:solidFill>
                </w14:textFill>
              </w:rPr>
              <w:t>分，总分</w:t>
            </w:r>
            <w:r>
              <w:rPr>
                <w:rFonts w:hint="eastAsia" w:ascii="仿宋" w:hAnsi="仿宋" w:eastAsia="仿宋" w:cs="仿宋"/>
                <w:color w:val="000000" w:themeColor="text1"/>
                <w:sz w:val="21"/>
                <w:szCs w:val="21"/>
                <w:lang w:val="en-US" w:eastAsia="zh-CN"/>
                <w14:textFill>
                  <w14:solidFill>
                    <w14:schemeClr w14:val="tx1"/>
                  </w14:solidFill>
                </w14:textFill>
              </w:rPr>
              <w:t>16</w:t>
            </w:r>
            <w:r>
              <w:rPr>
                <w:rFonts w:hint="eastAsia" w:ascii="仿宋" w:hAnsi="仿宋" w:eastAsia="仿宋" w:cs="仿宋"/>
                <w:color w:val="000000" w:themeColor="text1"/>
                <w:sz w:val="21"/>
                <w:szCs w:val="21"/>
                <w14:textFill>
                  <w14:solidFill>
                    <w14:schemeClr w14:val="tx1"/>
                  </w14:solidFill>
                </w14:textFill>
              </w:rPr>
              <w:t>分。</w:t>
            </w:r>
          </w:p>
          <w:p>
            <w:pPr>
              <w:ind w:firstLine="420" w:firstLineChars="200"/>
              <w:rPr>
                <w:rFonts w:hint="eastAsia" w:ascii="仿宋" w:hAnsi="仿宋" w:eastAsia="仿宋" w:cs="仿宋"/>
                <w:color w:val="000000" w:themeColor="text1"/>
                <w:kern w:val="0"/>
                <w:lang w:eastAsia="zh-CN"/>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注：提供合同或者成交通知书复印件</w:t>
            </w:r>
            <w:r>
              <w:rPr>
                <w:rFonts w:hint="eastAsia" w:ascii="仿宋" w:hAnsi="仿宋" w:eastAsia="仿宋" w:cs="仿宋"/>
                <w:color w:val="000000" w:themeColor="text1"/>
                <w:kern w:val="0"/>
                <w:szCs w:val="21"/>
                <w14:textFill>
                  <w14:solidFill>
                    <w14:schemeClr w14:val="tx1"/>
                  </w14:solidFill>
                </w14:textFill>
              </w:rPr>
              <w:t>加盖鲜章</w:t>
            </w:r>
            <w:r>
              <w:rPr>
                <w:rFonts w:hint="eastAsia" w:ascii="仿宋" w:hAnsi="仿宋" w:eastAsia="仿宋" w:cs="仿宋"/>
                <w:color w:val="000000" w:themeColor="text1"/>
                <w:kern w:val="0"/>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51" w:type="dxa"/>
            <w:vMerge w:val="restart"/>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p>
        </w:tc>
        <w:tc>
          <w:tcPr>
            <w:tcW w:w="3268" w:type="dxa"/>
            <w:gridSpan w:val="3"/>
            <w:vMerge w:val="restart"/>
            <w:noWrap w:val="0"/>
            <w:vAlign w:val="center"/>
          </w:tcPr>
          <w:p>
            <w:pPr>
              <w:snapToGrid w:val="0"/>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lang w:val="en-US" w:eastAsia="zh-CN"/>
                <w14:textFill>
                  <w14:solidFill>
                    <w14:schemeClr w14:val="tx1"/>
                  </w14:solidFill>
                </w14:textFill>
              </w:rPr>
              <w:t>技术部分</w:t>
            </w:r>
            <w:r>
              <w:rPr>
                <w:rFonts w:hint="eastAsia" w:ascii="仿宋" w:hAnsi="仿宋" w:eastAsia="仿宋" w:cs="仿宋"/>
                <w:color w:val="000000" w:themeColor="text1"/>
                <w:kern w:val="0"/>
                <w14:textFill>
                  <w14:solidFill>
                    <w14:schemeClr w14:val="tx1"/>
                  </w14:solidFill>
                </w14:textFill>
              </w:rPr>
              <w:t>评分标准</w:t>
            </w:r>
            <w:r>
              <w:rPr>
                <w:rFonts w:hint="eastAsia" w:ascii="仿宋" w:hAnsi="仿宋" w:eastAsia="仿宋" w:cs="仿宋"/>
                <w:color w:val="000000" w:themeColor="text1"/>
                <w:kern w:val="0"/>
                <w:lang w:val="en-US" w:eastAsia="zh-CN"/>
                <w14:textFill>
                  <w14:solidFill>
                    <w14:schemeClr w14:val="tx1"/>
                  </w14:solidFill>
                </w14:textFill>
              </w:rPr>
              <w:t>3</w:t>
            </w:r>
            <w:r>
              <w:rPr>
                <w:rFonts w:hint="eastAsia" w:ascii="仿宋" w:hAnsi="仿宋" w:eastAsia="仿宋" w:cs="仿宋"/>
                <w:color w:val="000000" w:themeColor="text1"/>
                <w:kern w:val="0"/>
                <w14:textFill>
                  <w14:solidFill>
                    <w14:schemeClr w14:val="tx1"/>
                  </w14:solidFill>
                </w14:textFill>
              </w:rPr>
              <w:t>0分（C）</w:t>
            </w:r>
          </w:p>
        </w:tc>
        <w:tc>
          <w:tcPr>
            <w:tcW w:w="2480" w:type="dxa"/>
            <w:noWrap w:val="0"/>
            <w:vAlign w:val="center"/>
          </w:tcPr>
          <w:p>
            <w:pPr>
              <w:snapToGrid w:val="0"/>
              <w:spacing w:line="460" w:lineRule="exact"/>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工作方案</w:t>
            </w:r>
          </w:p>
        </w:tc>
        <w:tc>
          <w:tcPr>
            <w:tcW w:w="2481" w:type="dxa"/>
            <w:noWrap w:val="0"/>
            <w:vAlign w:val="center"/>
          </w:tcPr>
          <w:p>
            <w:pPr>
              <w:snapToGrid w:val="0"/>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0~</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51" w:type="dxa"/>
            <w:vMerge w:val="continue"/>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p>
        </w:tc>
        <w:tc>
          <w:tcPr>
            <w:tcW w:w="3268" w:type="dxa"/>
            <w:gridSpan w:val="3"/>
            <w:vMerge w:val="continue"/>
            <w:noWrap w:val="0"/>
            <w:vAlign w:val="center"/>
          </w:tcPr>
          <w:p>
            <w:pPr>
              <w:snapToGrid w:val="0"/>
              <w:spacing w:line="360" w:lineRule="auto"/>
              <w:jc w:val="center"/>
              <w:rPr>
                <w:rFonts w:hint="eastAsia" w:ascii="仿宋" w:hAnsi="仿宋" w:eastAsia="仿宋" w:cs="仿宋"/>
                <w:color w:val="000000" w:themeColor="text1"/>
                <w:kern w:val="0"/>
                <w14:textFill>
                  <w14:solidFill>
                    <w14:schemeClr w14:val="tx1"/>
                  </w14:solidFill>
                </w14:textFill>
              </w:rPr>
            </w:pPr>
          </w:p>
        </w:tc>
        <w:tc>
          <w:tcPr>
            <w:tcW w:w="2480" w:type="dxa"/>
            <w:noWrap w:val="0"/>
            <w:vAlign w:val="center"/>
          </w:tcPr>
          <w:p>
            <w:pPr>
              <w:snapToGrid w:val="0"/>
              <w:spacing w:line="460" w:lineRule="exact"/>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技术服务措施和保障</w:t>
            </w:r>
          </w:p>
        </w:tc>
        <w:tc>
          <w:tcPr>
            <w:tcW w:w="2481" w:type="dxa"/>
            <w:noWrap w:val="0"/>
            <w:vAlign w:val="center"/>
          </w:tcPr>
          <w:p>
            <w:pPr>
              <w:snapToGrid w:val="0"/>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0~</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951" w:type="dxa"/>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3268" w:type="dxa"/>
            <w:gridSpan w:val="3"/>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2480" w:type="dxa"/>
            <w:noWrap w:val="0"/>
            <w:vAlign w:val="center"/>
          </w:tcPr>
          <w:p>
            <w:pPr>
              <w:snapToGrid w:val="0"/>
              <w:spacing w:line="4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进度计划安排</w:t>
            </w:r>
          </w:p>
        </w:tc>
        <w:tc>
          <w:tcPr>
            <w:tcW w:w="2481" w:type="dxa"/>
            <w:noWrap w:val="0"/>
            <w:vAlign w:val="center"/>
          </w:tcPr>
          <w:p>
            <w:pPr>
              <w:snapToGrid w:val="0"/>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0~</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951" w:type="dxa"/>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3268" w:type="dxa"/>
            <w:gridSpan w:val="3"/>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2480" w:type="dxa"/>
            <w:noWrap w:val="0"/>
            <w:vAlign w:val="center"/>
          </w:tcPr>
          <w:p>
            <w:pPr>
              <w:snapToGrid w:val="0"/>
              <w:spacing w:line="4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拟采用的工作手段</w:t>
            </w:r>
          </w:p>
        </w:tc>
        <w:tc>
          <w:tcPr>
            <w:tcW w:w="2481" w:type="dxa"/>
            <w:noWrap w:val="0"/>
            <w:vAlign w:val="center"/>
          </w:tcPr>
          <w:p>
            <w:pPr>
              <w:snapToGrid w:val="0"/>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0~</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1" w:type="dxa"/>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3268" w:type="dxa"/>
            <w:gridSpan w:val="3"/>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2480" w:type="dxa"/>
            <w:noWrap w:val="0"/>
            <w:vAlign w:val="center"/>
          </w:tcPr>
          <w:p>
            <w:pPr>
              <w:snapToGrid w:val="0"/>
              <w:spacing w:line="4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质量保证措施</w:t>
            </w:r>
          </w:p>
        </w:tc>
        <w:tc>
          <w:tcPr>
            <w:tcW w:w="2481" w:type="dxa"/>
            <w:noWrap w:val="0"/>
            <w:vAlign w:val="center"/>
          </w:tcPr>
          <w:p>
            <w:pPr>
              <w:snapToGrid w:val="0"/>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0~</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trPr>
        <w:tc>
          <w:tcPr>
            <w:tcW w:w="951" w:type="dxa"/>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3268" w:type="dxa"/>
            <w:gridSpan w:val="3"/>
            <w:vMerge w:val="continue"/>
            <w:noWrap w:val="0"/>
            <w:vAlign w:val="center"/>
          </w:tcPr>
          <w:p>
            <w:pPr>
              <w:snapToGrid w:val="0"/>
              <w:spacing w:line="360" w:lineRule="auto"/>
              <w:rPr>
                <w:rFonts w:hint="eastAsia" w:ascii="仿宋" w:hAnsi="仿宋" w:eastAsia="仿宋" w:cs="仿宋"/>
                <w:color w:val="000000" w:themeColor="text1"/>
                <w14:textFill>
                  <w14:solidFill>
                    <w14:schemeClr w14:val="tx1"/>
                  </w14:solidFill>
                </w14:textFill>
              </w:rPr>
            </w:pPr>
          </w:p>
        </w:tc>
        <w:tc>
          <w:tcPr>
            <w:tcW w:w="2480" w:type="dxa"/>
            <w:noWrap w:val="0"/>
            <w:vAlign w:val="center"/>
          </w:tcPr>
          <w:p>
            <w:pPr>
              <w:snapToGrid w:val="0"/>
              <w:spacing w:line="46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后续服务</w:t>
            </w:r>
          </w:p>
        </w:tc>
        <w:tc>
          <w:tcPr>
            <w:tcW w:w="2481" w:type="dxa"/>
            <w:noWrap w:val="0"/>
            <w:vAlign w:val="center"/>
          </w:tcPr>
          <w:p>
            <w:pPr>
              <w:snapToGrid w:val="0"/>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0~</w:t>
            </w:r>
            <w:r>
              <w:rPr>
                <w:rFonts w:hint="eastAsia" w:ascii="仿宋" w:hAnsi="仿宋" w:eastAsia="仿宋" w:cs="仿宋"/>
                <w:color w:val="000000" w:themeColor="text1"/>
                <w:kern w:val="0"/>
                <w:lang w:val="en-US" w:eastAsia="zh-CN"/>
                <w14:textFill>
                  <w14:solidFill>
                    <w14:schemeClr w14:val="tx1"/>
                  </w14:solidFill>
                </w14:textFill>
              </w:rPr>
              <w:t>5</w:t>
            </w:r>
            <w:r>
              <w:rPr>
                <w:rFonts w:hint="eastAsia" w:ascii="仿宋" w:hAnsi="仿宋" w:eastAsia="仿宋" w:cs="仿宋"/>
                <w:color w:val="000000" w:themeColor="text1"/>
                <w:kern w:val="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951" w:type="dxa"/>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8</w:t>
            </w:r>
          </w:p>
        </w:tc>
        <w:tc>
          <w:tcPr>
            <w:tcW w:w="3268" w:type="dxa"/>
            <w:gridSpan w:val="3"/>
            <w:noWrap w:val="0"/>
            <w:textDirection w:val="tbRlV"/>
            <w:vAlign w:val="center"/>
          </w:tcPr>
          <w:p>
            <w:pPr>
              <w:spacing w:line="360" w:lineRule="auto"/>
              <w:ind w:left="113" w:right="113"/>
              <w:jc w:val="cente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评标程序</w:t>
            </w:r>
          </w:p>
        </w:tc>
        <w:tc>
          <w:tcPr>
            <w:tcW w:w="4961" w:type="dxa"/>
            <w:gridSpan w:val="2"/>
            <w:noWrap w:val="0"/>
            <w:vAlign w:val="top"/>
          </w:tcPr>
          <w:p>
            <w:pPr>
              <w:snapToGrid w:val="0"/>
              <w:spacing w:line="360" w:lineRule="auto"/>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1、评标委员会对所有比选申请人的投标文件按本章评标办法进行初步评审。</w:t>
            </w:r>
          </w:p>
          <w:p>
            <w:pPr>
              <w:snapToGrid w:val="0"/>
              <w:spacing w:line="360" w:lineRule="auto"/>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2、评标委员会对通过初步评审的比选申请人的投标文件按本章评标办法进行详细评审，确定得分最高的前三名比选申请人（按得分由高到低排序）为中标候选人。</w:t>
            </w:r>
          </w:p>
          <w:p>
            <w:pPr>
              <w:snapToGrid w:val="0"/>
              <w:spacing w:line="360" w:lineRule="auto"/>
              <w:ind w:firstLine="420" w:firstLineChars="20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3、如经过对所有比选申请人的投标文件进行评审，有效投标不足三个使得投标明显缺乏竞争的，评标委员会可以否决全部投标。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951" w:type="dxa"/>
            <w:noWrap w:val="0"/>
            <w:vAlign w:val="center"/>
          </w:tcPr>
          <w:p>
            <w:pPr>
              <w:spacing w:line="360" w:lineRule="auto"/>
              <w:jc w:val="center"/>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9</w:t>
            </w:r>
          </w:p>
        </w:tc>
        <w:tc>
          <w:tcPr>
            <w:tcW w:w="8229" w:type="dxa"/>
            <w:gridSpan w:val="5"/>
            <w:noWrap w:val="0"/>
            <w:vAlign w:val="center"/>
          </w:tcPr>
          <w:p>
            <w:pPr>
              <w:snapToGrid w:val="0"/>
              <w:spacing w:line="360" w:lineRule="auto"/>
              <w:ind w:firstLine="420" w:firstLineChars="20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比选申请人得分=A+B+C</w:t>
            </w:r>
          </w:p>
        </w:tc>
      </w:tr>
    </w:tbl>
    <w:p>
      <w:pPr>
        <w:pStyle w:val="4"/>
        <w:spacing w:line="440" w:lineRule="exac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bookmarkEnd w:id="398"/>
      <w:bookmarkStart w:id="399" w:name="_Toc287607812"/>
      <w:bookmarkStart w:id="400" w:name="_Toc277082618"/>
      <w:bookmarkStart w:id="401" w:name="_Toc200513198"/>
      <w:bookmarkStart w:id="402" w:name="_Toc384829238"/>
      <w:bookmarkStart w:id="403" w:name="_Toc389663496"/>
      <w:bookmarkStart w:id="404" w:name="_Toc493057871"/>
      <w:bookmarkStart w:id="405" w:name="_Toc224103384"/>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 w:val="0"/>
          <w:bCs w:val="0"/>
          <w:color w:val="000000" w:themeColor="text1"/>
          <w:kern w:val="0"/>
          <w:sz w:val="24"/>
          <w:szCs w:val="24"/>
          <w14:textFill>
            <w14:solidFill>
              <w14:schemeClr w14:val="tx1"/>
            </w14:solidFill>
          </w14:textFill>
        </w:rPr>
        <w:t>一、评标方法</w:t>
      </w:r>
      <w:bookmarkEnd w:id="399"/>
      <w:bookmarkEnd w:id="400"/>
      <w:bookmarkEnd w:id="401"/>
      <w:bookmarkEnd w:id="402"/>
      <w:bookmarkEnd w:id="403"/>
      <w:bookmarkEnd w:id="404"/>
      <w:bookmarkEnd w:id="405"/>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本次评标采用综合评标法。评审小组对满足比选文件实质性要求的比选申请文件，按照本章评标办法前附表规定的评标办法进行</w:t>
      </w:r>
      <w:r>
        <w:rPr>
          <w:rFonts w:hint="eastAsia" w:ascii="仿宋" w:hAnsi="仿宋" w:eastAsia="仿宋" w:cs="仿宋"/>
          <w:color w:val="000000" w:themeColor="text1"/>
          <w:kern w:val="0"/>
          <w:sz w:val="24"/>
          <w:highlight w:val="none"/>
          <w14:textFill>
            <w14:solidFill>
              <w14:schemeClr w14:val="tx1"/>
            </w14:solidFill>
          </w14:textFill>
        </w:rPr>
        <w:t>评审，并按评标得分由高到低的顺序</w:t>
      </w:r>
      <w:r>
        <w:rPr>
          <w:rFonts w:hint="eastAsia" w:ascii="仿宋" w:hAnsi="仿宋" w:eastAsia="仿宋" w:cs="仿宋"/>
          <w:color w:val="000000" w:themeColor="text1"/>
          <w:kern w:val="0"/>
          <w:sz w:val="24"/>
          <w14:textFill>
            <w14:solidFill>
              <w14:schemeClr w14:val="tx1"/>
            </w14:solidFill>
          </w14:textFill>
        </w:rPr>
        <w:t>推荐中选候选人。投标报价相等的，由比选人抽签确定。</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06" w:name="_Toc224103385"/>
      <w:bookmarkStart w:id="407" w:name="_Toc277082619"/>
      <w:bookmarkStart w:id="408" w:name="_Toc384829239"/>
      <w:bookmarkStart w:id="409" w:name="_Toc493057872"/>
      <w:bookmarkStart w:id="410" w:name="_Toc389663497"/>
      <w:bookmarkStart w:id="411" w:name="_Toc287607813"/>
      <w:bookmarkStart w:id="412" w:name="_Toc200513199"/>
      <w:r>
        <w:rPr>
          <w:rFonts w:hint="eastAsia" w:ascii="仿宋" w:hAnsi="仿宋" w:eastAsia="仿宋" w:cs="仿宋"/>
          <w:color w:val="000000" w:themeColor="text1"/>
          <w:kern w:val="0"/>
          <w:sz w:val="24"/>
          <w14:textFill>
            <w14:solidFill>
              <w14:schemeClr w14:val="tx1"/>
            </w14:solidFill>
          </w14:textFill>
        </w:rPr>
        <w:t>二、评审标准</w:t>
      </w:r>
      <w:bookmarkEnd w:id="406"/>
      <w:bookmarkEnd w:id="407"/>
      <w:bookmarkEnd w:id="408"/>
      <w:bookmarkEnd w:id="409"/>
      <w:bookmarkEnd w:id="410"/>
      <w:bookmarkEnd w:id="411"/>
      <w:bookmarkEnd w:id="412"/>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13" w:name="_Toc277082620"/>
      <w:bookmarkStart w:id="414" w:name="_Toc287607814"/>
      <w:bookmarkStart w:id="415" w:name="_Toc224103386"/>
      <w:bookmarkStart w:id="416" w:name="_Toc384829240"/>
      <w:bookmarkStart w:id="417" w:name="_Toc200513200"/>
      <w:bookmarkStart w:id="418" w:name="_Toc493057873"/>
      <w:bookmarkStart w:id="419" w:name="_Toc389663498"/>
      <w:r>
        <w:rPr>
          <w:rFonts w:hint="eastAsia" w:ascii="仿宋" w:hAnsi="仿宋" w:eastAsia="仿宋" w:cs="仿宋"/>
          <w:color w:val="000000" w:themeColor="text1"/>
          <w:kern w:val="0"/>
          <w:sz w:val="24"/>
          <w14:textFill>
            <w14:solidFill>
              <w14:schemeClr w14:val="tx1"/>
            </w14:solidFill>
          </w14:textFill>
        </w:rPr>
        <w:t>2.1  初步评审标准</w:t>
      </w:r>
      <w:bookmarkEnd w:id="413"/>
      <w:bookmarkEnd w:id="414"/>
      <w:bookmarkEnd w:id="415"/>
      <w:bookmarkEnd w:id="416"/>
      <w:bookmarkEnd w:id="417"/>
      <w:bookmarkEnd w:id="418"/>
      <w:bookmarkEnd w:id="419"/>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2.1.1  形式评审标准：见评审办法前附表。</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2.1.2  资格评审标准：见评审办法前附表。</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2.1.3  响应性评审标准：见评审办法前附表。</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20" w:name="_Toc384829241"/>
      <w:bookmarkStart w:id="421" w:name="_Toc224103387"/>
      <w:bookmarkStart w:id="422" w:name="_Toc389663499"/>
      <w:bookmarkStart w:id="423" w:name="_Toc287607815"/>
      <w:bookmarkStart w:id="424" w:name="_Toc493057874"/>
      <w:bookmarkStart w:id="425" w:name="_Toc277082621"/>
      <w:bookmarkStart w:id="426" w:name="_Toc200513201"/>
      <w:r>
        <w:rPr>
          <w:rFonts w:hint="eastAsia" w:ascii="仿宋" w:hAnsi="仿宋" w:eastAsia="仿宋" w:cs="仿宋"/>
          <w:color w:val="000000" w:themeColor="text1"/>
          <w:kern w:val="0"/>
          <w:sz w:val="24"/>
          <w14:textFill>
            <w14:solidFill>
              <w14:schemeClr w14:val="tx1"/>
            </w14:solidFill>
          </w14:textFill>
        </w:rPr>
        <w:t>2.2  分值构成与评分标准</w:t>
      </w:r>
      <w:bookmarkEnd w:id="420"/>
      <w:bookmarkEnd w:id="421"/>
      <w:bookmarkEnd w:id="422"/>
      <w:bookmarkEnd w:id="423"/>
      <w:bookmarkEnd w:id="424"/>
      <w:bookmarkEnd w:id="425"/>
      <w:bookmarkEnd w:id="426"/>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2.2.1  分值构成</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比选申请报价：见评审办法前附表；</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2.2.2  评审基准价计算</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评审基准价计算方法：见评审办法前附表。</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2.2.3评分标准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比选申请报价评分标准：见评审办法前附表；</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27" w:name="_Toc224103388"/>
      <w:bookmarkStart w:id="428" w:name="_Toc200513202"/>
      <w:bookmarkStart w:id="429" w:name="_Toc384829242"/>
      <w:bookmarkStart w:id="430" w:name="_Toc277082622"/>
      <w:bookmarkStart w:id="431" w:name="_Toc493057875"/>
      <w:bookmarkStart w:id="432" w:name="_Toc287607816"/>
      <w:bookmarkStart w:id="433" w:name="_Toc389663500"/>
      <w:r>
        <w:rPr>
          <w:rFonts w:hint="eastAsia" w:ascii="仿宋" w:hAnsi="仿宋" w:eastAsia="仿宋" w:cs="仿宋"/>
          <w:color w:val="000000" w:themeColor="text1"/>
          <w:kern w:val="0"/>
          <w:sz w:val="24"/>
          <w14:textFill>
            <w14:solidFill>
              <w14:schemeClr w14:val="tx1"/>
            </w14:solidFill>
          </w14:textFill>
        </w:rPr>
        <w:t>三、评标程序</w:t>
      </w:r>
      <w:bookmarkEnd w:id="427"/>
      <w:bookmarkEnd w:id="428"/>
      <w:bookmarkEnd w:id="429"/>
      <w:bookmarkEnd w:id="430"/>
      <w:bookmarkEnd w:id="431"/>
      <w:bookmarkEnd w:id="432"/>
      <w:bookmarkEnd w:id="433"/>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34" w:name="_Toc200513203"/>
      <w:bookmarkStart w:id="435" w:name="_Toc384829243"/>
      <w:bookmarkStart w:id="436" w:name="_Toc493057876"/>
      <w:bookmarkStart w:id="437" w:name="_Toc287607817"/>
      <w:bookmarkStart w:id="438" w:name="_Toc389663501"/>
      <w:bookmarkStart w:id="439" w:name="_Toc224103389"/>
      <w:bookmarkStart w:id="440" w:name="_Toc277082623"/>
      <w:r>
        <w:rPr>
          <w:rFonts w:hint="eastAsia" w:ascii="仿宋" w:hAnsi="仿宋" w:eastAsia="仿宋" w:cs="仿宋"/>
          <w:color w:val="000000" w:themeColor="text1"/>
          <w:kern w:val="0"/>
          <w:sz w:val="24"/>
          <w14:textFill>
            <w14:solidFill>
              <w14:schemeClr w14:val="tx1"/>
            </w14:solidFill>
          </w14:textFill>
        </w:rPr>
        <w:t>3.1  初步评审</w:t>
      </w:r>
      <w:bookmarkEnd w:id="434"/>
      <w:bookmarkEnd w:id="435"/>
      <w:bookmarkEnd w:id="436"/>
      <w:bookmarkEnd w:id="437"/>
      <w:bookmarkEnd w:id="438"/>
      <w:bookmarkEnd w:id="439"/>
      <w:bookmarkEnd w:id="440"/>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3.1.1  评审小组要求比选申请人必须提交第二章“比选申请人须知”第7项有关证明和证件的原件，以便核验。评审小组依据本章第 2.1 款规定的标准对比选申请文件进行初步评审。有一项不符合评审标准的，作废标处理。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3.1.2  比选申请人有以下情形之一的，其投标作废标处理：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（1）串通投标或弄虚作假或有其他违法行为的；</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（2）不按评审小组要求澄清、说明或补正的。</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（3）本比选文件约定的其他情形。</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3.1.3  比选申请报价有算术错误的，评审小组按以下原则对比选申请报价进行修正，修正的价格经比选申请人书面确认后具有约束力。比选申请人不接受修正价格的，其投标作废标处理。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（1）比选申请文件中的大写金额与小写金额不一致的，以大写金额为准；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41" w:name="_Toc389663502"/>
      <w:bookmarkStart w:id="442" w:name="_Toc493057877"/>
      <w:bookmarkStart w:id="443" w:name="_Toc224103390"/>
      <w:bookmarkStart w:id="444" w:name="_Toc200513204"/>
      <w:bookmarkStart w:id="445" w:name="_Toc287607818"/>
      <w:bookmarkStart w:id="446" w:name="_Toc384829244"/>
      <w:bookmarkStart w:id="447" w:name="_Toc277082624"/>
      <w:r>
        <w:rPr>
          <w:rFonts w:hint="eastAsia" w:ascii="仿宋" w:hAnsi="仿宋" w:eastAsia="仿宋" w:cs="仿宋"/>
          <w:color w:val="000000" w:themeColor="text1"/>
          <w:kern w:val="0"/>
          <w:sz w:val="24"/>
          <w14:textFill>
            <w14:solidFill>
              <w14:schemeClr w14:val="tx1"/>
            </w14:solidFill>
          </w14:textFill>
        </w:rPr>
        <w:t>3.2  详细评审</w:t>
      </w:r>
      <w:bookmarkEnd w:id="441"/>
      <w:bookmarkEnd w:id="442"/>
      <w:bookmarkEnd w:id="443"/>
      <w:bookmarkEnd w:id="444"/>
      <w:bookmarkEnd w:id="445"/>
      <w:bookmarkEnd w:id="446"/>
      <w:bookmarkEnd w:id="447"/>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3.2.1  评审小组按本章第2.2款规定的量化因素和分值进行打分，并计算出综合评估得分。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48" w:name="_Toc389663503"/>
      <w:bookmarkStart w:id="449" w:name="_Toc277082625"/>
      <w:bookmarkStart w:id="450" w:name="_Toc224103391"/>
      <w:bookmarkStart w:id="451" w:name="_Toc287607819"/>
      <w:bookmarkStart w:id="452" w:name="_Toc200513205"/>
      <w:bookmarkStart w:id="453" w:name="_Toc384829245"/>
      <w:r>
        <w:rPr>
          <w:rFonts w:hint="eastAsia" w:ascii="仿宋" w:hAnsi="仿宋" w:eastAsia="仿宋" w:cs="仿宋"/>
          <w:color w:val="000000" w:themeColor="text1"/>
          <w:kern w:val="0"/>
          <w:sz w:val="24"/>
          <w14:textFill>
            <w14:solidFill>
              <w14:schemeClr w14:val="tx1"/>
            </w14:solidFill>
          </w14:textFill>
        </w:rPr>
        <w:t>3.2.2  评分分值计算保留小数点后两位，小数点后第三位“四舍五入”。</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3.2.3  评审小组发现比选申请人的报价明显低于其他比选申请报价，或者在设有标底时明显低于标底，使得其比选申请报价可能低于其个别成本的，应当要求该比选申请人做出书面说明并提供相应的证明材料。比选申请人不能合理说明或者不能提供相应证明材料的，由评审小组认定该比选申请人以低于成本报价竞标，其投标作废标处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54" w:name="_Toc493057878"/>
      <w:r>
        <w:rPr>
          <w:rFonts w:hint="eastAsia" w:ascii="仿宋" w:hAnsi="仿宋" w:eastAsia="仿宋" w:cs="仿宋"/>
          <w:color w:val="000000" w:themeColor="text1"/>
          <w:kern w:val="0"/>
          <w:sz w:val="24"/>
          <w14:textFill>
            <w14:solidFill>
              <w14:schemeClr w14:val="tx1"/>
            </w14:solidFill>
          </w14:textFill>
        </w:rPr>
        <w:t>3.3  比选申请文件的澄清和补正</w:t>
      </w:r>
      <w:bookmarkEnd w:id="448"/>
      <w:bookmarkEnd w:id="449"/>
      <w:bookmarkEnd w:id="450"/>
      <w:bookmarkEnd w:id="451"/>
      <w:bookmarkEnd w:id="452"/>
      <w:bookmarkEnd w:id="453"/>
      <w:bookmarkEnd w:id="454"/>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3.3.1  在评标过程中，评审小组可以书面形式要求比选申请人对所提交比选申请文件中不明确的内容进行书面澄清或说明，或者对细微偏差进行补正。评审小组不接受比选申请人主动提出的澄清、说明或补正。</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3.3.2  澄清、说明和补正不得改变比选申请文件的实质性内容（算术性错误修正的除外）。比选申请人的书面澄清、说明和补正属于比选申请文件的组成部分。</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3.3.3  评审小组对比选申请人提交的澄清、说明或补正有疑问的，可以要求比选申请人进一步澄清、说明或补正，直至满足评审小组的要求。</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bookmarkStart w:id="455" w:name="_Toc389663504"/>
      <w:bookmarkStart w:id="456" w:name="_Toc200513206"/>
      <w:bookmarkStart w:id="457" w:name="_Toc287607820"/>
      <w:bookmarkStart w:id="458" w:name="_Toc277082626"/>
      <w:bookmarkStart w:id="459" w:name="_Toc224103392"/>
      <w:bookmarkStart w:id="460" w:name="_Toc384829246"/>
      <w:bookmarkStart w:id="461" w:name="_Toc493057879"/>
      <w:r>
        <w:rPr>
          <w:rFonts w:hint="eastAsia" w:ascii="仿宋" w:hAnsi="仿宋" w:eastAsia="仿宋" w:cs="仿宋"/>
          <w:color w:val="000000" w:themeColor="text1"/>
          <w:kern w:val="0"/>
          <w:sz w:val="24"/>
          <w14:textFill>
            <w14:solidFill>
              <w14:schemeClr w14:val="tx1"/>
            </w14:solidFill>
          </w14:textFill>
        </w:rPr>
        <w:t>3.4  评标结果</w:t>
      </w:r>
      <w:bookmarkEnd w:id="455"/>
      <w:bookmarkEnd w:id="456"/>
      <w:bookmarkEnd w:id="457"/>
      <w:bookmarkEnd w:id="458"/>
      <w:bookmarkEnd w:id="459"/>
      <w:bookmarkEnd w:id="460"/>
      <w:bookmarkEnd w:id="461"/>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3.4.1 除第二章“比选申请人须知”前附表授权直接确定中标候选人外，评审小组按照得分由高到低的顺序推荐中标候选人。</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3.4.2  评审小组完成评标后，应当向比选人提交书面评标报告。</w:t>
      </w:r>
    </w:p>
    <w:p>
      <w:pPr>
        <w:autoSpaceDE w:val="0"/>
        <w:autoSpaceDN w:val="0"/>
        <w:adjustRightInd w:val="0"/>
        <w:snapToGrid w:val="0"/>
        <w:spacing w:line="460" w:lineRule="exact"/>
        <w:ind w:firstLine="480" w:firstLineChars="200"/>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br w:type="page"/>
      </w:r>
    </w:p>
    <w:p>
      <w:pPr>
        <w:autoSpaceDE w:val="0"/>
        <w:autoSpaceDN w:val="0"/>
        <w:adjustRightInd w:val="0"/>
        <w:snapToGrid w:val="0"/>
        <w:spacing w:line="440" w:lineRule="exact"/>
        <w:ind w:left="1" w:firstLine="714" w:firstLineChars="255"/>
        <w:jc w:val="left"/>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附件A：废标条件</w:t>
      </w:r>
    </w:p>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bookmarkStart w:id="462" w:name="招标文件03章02评标办法综合评估法02附件02"/>
      <w:bookmarkEnd w:id="462"/>
      <w:bookmarkStart w:id="463" w:name="招标文件04章合同条款及格式"/>
      <w:bookmarkEnd w:id="463"/>
      <w:bookmarkStart w:id="464" w:name="_Toc345595541"/>
      <w:bookmarkStart w:id="465" w:name="_Toc277082627"/>
      <w:r>
        <w:rPr>
          <w:rFonts w:hint="eastAsia" w:ascii="仿宋" w:hAnsi="仿宋" w:eastAsia="仿宋" w:cs="仿宋"/>
          <w:color w:val="000000" w:themeColor="text1"/>
          <w:kern w:val="0"/>
          <w:szCs w:val="21"/>
          <w14:textFill>
            <w14:solidFill>
              <w14:schemeClr w14:val="tx1"/>
            </w14:solidFill>
          </w14:textFill>
        </w:rPr>
        <w:t>一览表废标条件之外的评审小组不得判为重大偏差。</w:t>
      </w:r>
      <w:bookmarkEnd w:id="464"/>
    </w:p>
    <w:tbl>
      <w:tblPr>
        <w:tblStyle w:val="47"/>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0"/>
        <w:gridCol w:w="1842"/>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0" w:type="dxa"/>
            <w:noWrap w:val="0"/>
            <w:vAlign w:val="center"/>
          </w:tcPr>
          <w:p>
            <w:pPr>
              <w:autoSpaceDE w:val="0"/>
              <w:autoSpaceDN w:val="0"/>
              <w:adjustRightInd w:val="0"/>
              <w:snapToGrid w:val="0"/>
              <w:spacing w:line="440" w:lineRule="exact"/>
              <w:ind w:left="1"/>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比选文件章节号</w:t>
            </w:r>
          </w:p>
        </w:tc>
        <w:tc>
          <w:tcPr>
            <w:tcW w:w="1842"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条款名称</w:t>
            </w:r>
          </w:p>
        </w:tc>
        <w:tc>
          <w:tcPr>
            <w:tcW w:w="5418"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废标条件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0" w:type="dxa"/>
            <w:vMerge w:val="restart"/>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第二章20</w:t>
            </w:r>
          </w:p>
        </w:tc>
        <w:tc>
          <w:tcPr>
            <w:tcW w:w="1842" w:type="dxa"/>
            <w:vMerge w:val="restart"/>
            <w:noWrap w:val="0"/>
            <w:vAlign w:val="center"/>
          </w:tcPr>
          <w:p>
            <w:pPr>
              <w:autoSpaceDE w:val="0"/>
              <w:autoSpaceDN w:val="0"/>
              <w:adjustRightInd w:val="0"/>
              <w:snapToGrid w:val="0"/>
              <w:spacing w:line="440" w:lineRule="exact"/>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比选申请报价</w:t>
            </w:r>
          </w:p>
        </w:tc>
        <w:tc>
          <w:tcPr>
            <w:tcW w:w="5418"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比选申请人的比选申请报价不得超过最高限价。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trPr>
        <w:tc>
          <w:tcPr>
            <w:tcW w:w="1770" w:type="dxa"/>
            <w:vMerge w:val="continue"/>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p>
        </w:tc>
        <w:tc>
          <w:tcPr>
            <w:tcW w:w="1842" w:type="dxa"/>
            <w:vMerge w:val="continue"/>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p>
        </w:tc>
        <w:tc>
          <w:tcPr>
            <w:tcW w:w="5418"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审小组发现比选申请人的报价明显低于其他比选申请报价，使得其比选申请报价可能低于其个别成本的，应当要求该比选申请人做出书面说明并提供相应的证明材料。比选申请人不能合理说明或者不能提供相应证明材料的，由评审小组认定该比选申请人以低于成本报价竞标，其投标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0" w:type="dxa"/>
            <w:vMerge w:val="restart"/>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第三章3.1</w:t>
            </w:r>
          </w:p>
        </w:tc>
        <w:tc>
          <w:tcPr>
            <w:tcW w:w="1842" w:type="dxa"/>
            <w:vMerge w:val="restart"/>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初步评审</w:t>
            </w:r>
          </w:p>
        </w:tc>
        <w:tc>
          <w:tcPr>
            <w:tcW w:w="5418"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评审小组依据本章第 2.1 款规定的标准对比选申请文件进行初步评审。有一项不符合评审标准的，作废标处理。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0" w:type="dxa"/>
            <w:vMerge w:val="continue"/>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p>
        </w:tc>
        <w:tc>
          <w:tcPr>
            <w:tcW w:w="1842" w:type="dxa"/>
            <w:vMerge w:val="continue"/>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p>
        </w:tc>
        <w:tc>
          <w:tcPr>
            <w:tcW w:w="5418"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比选申请人有以下情形之一的，其投标作废标处理：</w:t>
            </w:r>
          </w:p>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（1）串通投标或弄虚作假或有其他违法行为的；</w:t>
            </w:r>
          </w:p>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（2）不按评审小组要求澄清、说明或补正的。</w:t>
            </w:r>
          </w:p>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（3）本比选文件约定的其他情形。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70" w:type="dxa"/>
            <w:vMerge w:val="continue"/>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p>
        </w:tc>
        <w:tc>
          <w:tcPr>
            <w:tcW w:w="1842" w:type="dxa"/>
            <w:vMerge w:val="continue"/>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p>
        </w:tc>
        <w:tc>
          <w:tcPr>
            <w:tcW w:w="5418" w:type="dxa"/>
            <w:noWrap w:val="0"/>
            <w:vAlign w:val="center"/>
          </w:tcPr>
          <w:p>
            <w:pPr>
              <w:autoSpaceDE w:val="0"/>
              <w:autoSpaceDN w:val="0"/>
              <w:adjustRightInd w:val="0"/>
              <w:snapToGrid w:val="0"/>
              <w:spacing w:line="440" w:lineRule="exact"/>
              <w:ind w:left="1" w:firstLine="535" w:firstLineChars="255"/>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比选申请报价有算术错误的，评审小组按比选文件规定的原则对比选申请报价进行修正，修正的价格经比选申请人书面确认后具有约束力。比选申请人不接受修正价格的，其投标作废标处理。</w:t>
            </w:r>
          </w:p>
        </w:tc>
      </w:tr>
      <w:bookmarkEnd w:id="465"/>
    </w:tbl>
    <w:p>
      <w:pPr>
        <w:rPr>
          <w:rFonts w:hint="eastAsia" w:ascii="仿宋" w:hAnsi="仿宋" w:eastAsia="仿宋" w:cs="仿宋"/>
          <w:color w:val="000000" w:themeColor="text1"/>
          <w:sz w:val="36"/>
          <w:szCs w:val="36"/>
          <w14:textFill>
            <w14:solidFill>
              <w14:schemeClr w14:val="tx1"/>
            </w14:solidFill>
          </w14:textFill>
        </w:rPr>
      </w:pPr>
    </w:p>
    <w:p>
      <w:pPr>
        <w:rPr>
          <w:rFonts w:hint="eastAsia" w:ascii="仿宋" w:hAnsi="仿宋" w:eastAsia="仿宋" w:cs="仿宋"/>
          <w:color w:val="000000" w:themeColor="text1"/>
          <w:sz w:val="36"/>
          <w:szCs w:val="36"/>
          <w14:textFill>
            <w14:solidFill>
              <w14:schemeClr w14:val="tx1"/>
            </w14:solidFill>
          </w14:textFill>
        </w:rPr>
      </w:pPr>
    </w:p>
    <w:p>
      <w:pPr>
        <w:rPr>
          <w:rFonts w:hint="eastAsia" w:ascii="仿宋" w:hAnsi="仿宋" w:eastAsia="仿宋" w:cs="仿宋"/>
          <w:color w:val="000000" w:themeColor="text1"/>
          <w:sz w:val="36"/>
          <w:szCs w:val="36"/>
          <w14:textFill>
            <w14:solidFill>
              <w14:schemeClr w14:val="tx1"/>
            </w14:solidFill>
          </w14:textFill>
        </w:rPr>
      </w:pPr>
    </w:p>
    <w:p>
      <w:pPr>
        <w:pStyle w:val="4"/>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sz w:val="36"/>
          <w:szCs w:val="36"/>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pStyle w:val="3"/>
        <w:spacing w:before="0" w:after="0" w:line="560" w:lineRule="exact"/>
        <w:ind w:firstLine="1321" w:firstLineChars="300"/>
        <w:rPr>
          <w:rFonts w:hint="eastAsia" w:ascii="仿宋" w:hAnsi="仿宋" w:eastAsia="仿宋" w:cs="仿宋"/>
          <w:color w:val="000000" w:themeColor="text1"/>
          <w:kern w:val="2"/>
          <w:sz w:val="44"/>
          <w:szCs w:val="44"/>
          <w14:textFill>
            <w14:solidFill>
              <w14:schemeClr w14:val="tx1"/>
            </w14:solidFill>
          </w14:textFill>
        </w:rPr>
      </w:pPr>
      <w:r>
        <w:rPr>
          <w:rFonts w:hint="eastAsia" w:ascii="仿宋" w:hAnsi="仿宋" w:eastAsia="仿宋" w:cs="仿宋"/>
          <w:color w:val="000000" w:themeColor="text1"/>
          <w:kern w:val="2"/>
          <w:sz w:val="44"/>
          <w:szCs w:val="44"/>
          <w14:textFill>
            <w14:solidFill>
              <w14:schemeClr w14:val="tx1"/>
            </w14:solidFill>
          </w14:textFill>
        </w:rPr>
        <w:t>第四章合同格式及合同主要条款</w:t>
      </w:r>
    </w:p>
    <w:p>
      <w:pPr>
        <w:spacing w:line="360" w:lineRule="auto"/>
        <w:rPr>
          <w:rFonts w:hint="eastAsia" w:ascii="仿宋" w:hAnsi="仿宋" w:eastAsia="仿宋" w:cs="仿宋"/>
          <w:color w:val="000000" w:themeColor="text1"/>
          <w:sz w:val="30"/>
          <w:szCs w:val="30"/>
          <w14:textFill>
            <w14:solidFill>
              <w14:schemeClr w14:val="tx1"/>
            </w14:solidFill>
          </w14:textFill>
        </w:rPr>
      </w:pPr>
    </w:p>
    <w:p>
      <w:pPr>
        <w:autoSpaceDE w:val="0"/>
        <w:autoSpaceDN w:val="0"/>
        <w:adjustRightInd w:val="0"/>
        <w:snapToGrid w:val="0"/>
        <w:spacing w:line="360" w:lineRule="auto"/>
        <w:jc w:val="center"/>
        <w:rPr>
          <w:rFonts w:hint="eastAsia" w:ascii="仿宋" w:hAnsi="仿宋" w:eastAsia="仿宋" w:cs="仿宋"/>
          <w:color w:val="000000" w:themeColor="text1"/>
          <w:kern w:val="0"/>
          <w:sz w:val="36"/>
          <w:szCs w:val="36"/>
          <w:lang w:val="en-US"/>
          <w14:textFill>
            <w14:solidFill>
              <w14:schemeClr w14:val="tx1"/>
            </w14:solidFill>
          </w14:textFill>
        </w:rPr>
      </w:pPr>
      <w:r>
        <w:rPr>
          <w:rFonts w:hint="eastAsia" w:ascii="仿宋" w:hAnsi="仿宋" w:eastAsia="仿宋" w:cs="仿宋"/>
          <w:color w:val="000000" w:themeColor="text1"/>
          <w:kern w:val="0"/>
          <w:sz w:val="36"/>
          <w:szCs w:val="36"/>
          <w14:textFill>
            <w14:solidFill>
              <w14:schemeClr w14:val="tx1"/>
            </w14:solidFill>
          </w14:textFill>
        </w:rPr>
        <w:t>刘家坪立交高压铁塔保护</w:t>
      </w:r>
      <w:r>
        <w:rPr>
          <w:rFonts w:hint="eastAsia" w:ascii="仿宋" w:hAnsi="仿宋" w:eastAsia="仿宋" w:cs="仿宋"/>
          <w:color w:val="000000" w:themeColor="text1"/>
          <w:kern w:val="0"/>
          <w:sz w:val="36"/>
          <w:szCs w:val="36"/>
          <w:lang w:val="en-US" w:eastAsia="zh-CN"/>
          <w14:textFill>
            <w14:solidFill>
              <w14:schemeClr w14:val="tx1"/>
            </w14:solidFill>
          </w14:textFill>
        </w:rPr>
        <w:t>方案</w:t>
      </w:r>
      <w:r>
        <w:rPr>
          <w:rFonts w:hint="eastAsia" w:ascii="仿宋" w:hAnsi="仿宋" w:eastAsia="仿宋" w:cs="仿宋"/>
          <w:color w:val="000000" w:themeColor="text1"/>
          <w:kern w:val="0"/>
          <w:sz w:val="36"/>
          <w:szCs w:val="36"/>
          <w:lang w:eastAsia="zh-CN"/>
          <w14:textFill>
            <w14:solidFill>
              <w14:schemeClr w14:val="tx1"/>
            </w14:solidFill>
          </w14:textFill>
        </w:rPr>
        <w:t>专项</w:t>
      </w:r>
      <w:r>
        <w:rPr>
          <w:rFonts w:hint="eastAsia" w:ascii="仿宋" w:hAnsi="仿宋" w:eastAsia="仿宋" w:cs="仿宋"/>
          <w:color w:val="000000" w:themeColor="text1"/>
          <w:kern w:val="0"/>
          <w:sz w:val="36"/>
          <w:szCs w:val="36"/>
          <w:lang w:val="en-US" w:eastAsia="zh-CN"/>
          <w14:textFill>
            <w14:solidFill>
              <w14:schemeClr w14:val="tx1"/>
            </w14:solidFill>
          </w14:textFill>
        </w:rPr>
        <w:t>论证评估、施工安全监测及验收评估合同</w:t>
      </w:r>
    </w:p>
    <w:p>
      <w:pPr>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合同编号：【</w:t>
      </w: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w:t>
      </w:r>
    </w:p>
    <w:p>
      <w:pPr>
        <w:ind w:firstLine="560"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甲方：</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法定代表人：</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住所地：</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乙方：</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法定代表人：</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住所地：</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甲、乙双方在平等、自愿、诚信的基础上，经友好协商，就甲方委托乙方提供咨询服务的相关事宜，根据《中华人民共和国民法典》及相关法律法规的规定，达成如下协议。</w:t>
      </w:r>
    </w:p>
    <w:p>
      <w:pPr>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第一条  咨询服务项目</w:t>
      </w:r>
      <w:r>
        <w:rPr>
          <w:rFonts w:hint="eastAsia" w:ascii="仿宋" w:hAnsi="仿宋" w:eastAsia="仿宋" w:cs="仿宋"/>
          <w:b/>
          <w:color w:val="000000" w:themeColor="text1"/>
          <w:sz w:val="28"/>
          <w:szCs w:val="28"/>
          <w14:textFill>
            <w14:solidFill>
              <w14:schemeClr w14:val="tx1"/>
            </w14:solidFill>
          </w14:textFill>
        </w:rPr>
        <w:t xml:space="preserve"> </w:t>
      </w:r>
    </w:p>
    <w:p>
      <w:pPr>
        <w:pStyle w:val="43"/>
        <w:spacing w:before="0" w:beforeAutospacing="0" w:after="0" w:afterAutospacing="0"/>
        <w:ind w:firstLine="560" w:firstLineChars="200"/>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1.咨询服务项目：【】</w:t>
      </w:r>
    </w:p>
    <w:p>
      <w:pPr>
        <w:pStyle w:val="43"/>
        <w:spacing w:before="0" w:beforeAutospacing="0" w:after="0" w:afterAutospacing="0"/>
        <w:ind w:firstLine="560" w:firstLineChars="200"/>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2.咨询服务具体内容：【】</w:t>
      </w:r>
    </w:p>
    <w:p>
      <w:pPr>
        <w:pStyle w:val="43"/>
        <w:spacing w:before="0" w:beforeAutospacing="0" w:after="0" w:afterAutospacing="0"/>
        <w:ind w:firstLine="560" w:firstLineChars="200"/>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3.咨询服务的目的：【】</w:t>
      </w:r>
    </w:p>
    <w:p>
      <w:pPr>
        <w:ind w:firstLine="560" w:firstLineChars="20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第二条  咨询服务内容、成果文件及交付</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1.乙方应当向甲方交付的咨询服务成果文件包括：</w:t>
      </w:r>
    </w:p>
    <w:tbl>
      <w:tblPr>
        <w:tblStyle w:val="48"/>
        <w:tblW w:w="83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2551"/>
        <w:gridCol w:w="141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jc w:val="center"/>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序号</w:t>
            </w:r>
          </w:p>
        </w:tc>
        <w:tc>
          <w:tcPr>
            <w:tcW w:w="2410" w:type="dxa"/>
            <w:noWrap w:val="0"/>
            <w:vAlign w:val="center"/>
          </w:tcPr>
          <w:p>
            <w:pPr>
              <w:jc w:val="center"/>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文件名</w:t>
            </w:r>
          </w:p>
        </w:tc>
        <w:tc>
          <w:tcPr>
            <w:tcW w:w="2551" w:type="dxa"/>
            <w:noWrap w:val="0"/>
            <w:vAlign w:val="center"/>
          </w:tcPr>
          <w:p>
            <w:pPr>
              <w:jc w:val="center"/>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交付形式（纸质版、电子版或其他）</w:t>
            </w:r>
          </w:p>
        </w:tc>
        <w:tc>
          <w:tcPr>
            <w:tcW w:w="1418" w:type="dxa"/>
            <w:noWrap w:val="0"/>
            <w:vAlign w:val="center"/>
          </w:tcPr>
          <w:p>
            <w:pPr>
              <w:jc w:val="center"/>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数量</w:t>
            </w:r>
          </w:p>
        </w:tc>
        <w:tc>
          <w:tcPr>
            <w:tcW w:w="1212" w:type="dxa"/>
            <w:noWrap w:val="0"/>
            <w:vAlign w:val="center"/>
          </w:tcPr>
          <w:p>
            <w:pPr>
              <w:jc w:val="center"/>
              <w:rPr>
                <w:rFonts w:hint="eastAsia" w:ascii="仿宋" w:hAnsi="仿宋" w:eastAsia="仿宋" w:cs="仿宋"/>
                <w:bCs/>
                <w:color w:val="000000" w:themeColor="text1"/>
                <w:kern w:val="0"/>
                <w:sz w:val="28"/>
                <w:szCs w:val="28"/>
                <w14:textFill>
                  <w14:solidFill>
                    <w14:schemeClr w14:val="tx1"/>
                  </w14:solidFill>
                </w14:textFill>
              </w:rPr>
            </w:pPr>
            <w:r>
              <w:rPr>
                <w:rFonts w:hint="eastAsia" w:ascii="仿宋" w:hAnsi="仿宋" w:eastAsia="仿宋" w:cs="仿宋"/>
                <w:bCs/>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2410"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2551"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1418"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1212"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2410"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2551"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1418"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c>
          <w:tcPr>
            <w:tcW w:w="1212" w:type="dxa"/>
            <w:noWrap w:val="0"/>
            <w:vAlign w:val="top"/>
          </w:tcPr>
          <w:p>
            <w:pPr>
              <w:rPr>
                <w:rFonts w:hint="eastAsia" w:ascii="仿宋" w:hAnsi="仿宋" w:eastAsia="仿宋" w:cs="仿宋"/>
                <w:bCs/>
                <w:color w:val="000000" w:themeColor="text1"/>
                <w:kern w:val="0"/>
                <w:sz w:val="28"/>
                <w:szCs w:val="28"/>
                <w14:textFill>
                  <w14:solidFill>
                    <w14:schemeClr w14:val="tx1"/>
                  </w14:solidFill>
                </w14:textFill>
              </w:rPr>
            </w:pPr>
          </w:p>
        </w:tc>
      </w:tr>
    </w:tbl>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乙方应当于【】之前向甲方交付咨询服务成果文件初稿，甲方应于收到乙方提交的咨询服务成果文件初稿后【】个工作日内进行验收，对不符合本合同要求的，甲方有权要求乙方进行调整或修改，并提出修改建议；乙方应当按照甲方要求按时调整完毕，并再次提交甲方验收，直至甲方验收通过后，于【】之前向甲方提交咨询服务成果文件的正本。</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3.乙方在进行上述文件起草、编制的过程中，应当积极同甲方进行沟通，甲方对乙方就相关咨询服务所进行的工作具有知晓、参与、监督、指导和最终确认的权利。</w:t>
      </w:r>
    </w:p>
    <w:p>
      <w:pPr>
        <w:ind w:firstLine="560" w:firstLineChars="20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第三条 咨询服务费用及支付</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方就本项目向乙方支付的咨询服务费含税价为人民币【*万*仟*佰*拾*元整】（【￥***,***.00】），包含乙方为完成本合同项下义务所需的一切费用，包括但不限于乙方税费、人工成本、利润、差旅费、食宿费等，除上述费用之外，甲方无需另行向乙方支付任何其他费用，本合同另有约定的除外。</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2.咨询服务费的支付采用以下第【</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】种方式：</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（1）第一种方式：一次性支付</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乙方完成本项目咨询服务工作，提交了经甲方验收合格的全部咨询服务成果文件后【】日内，甲方一次性向乙方支付全部咨询服务费。</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（2）第二种方式：分期支付</w:t>
      </w:r>
    </w:p>
    <w:p>
      <w:pPr>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签订合同后，根据设计单位提交的施工图，完成编制安全评估报告，支付合同总价的50%。</w:t>
      </w:r>
    </w:p>
    <w:p>
      <w:pPr>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通过国网重庆市电力公司南岸供电分公司审核并取得批复，支付合同总价的40%。</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施工过程安全监测，施工通过竣工验收后，支付合同总价的10%。</w:t>
      </w:r>
    </w:p>
    <w:p>
      <w:pPr>
        <w:widowControl/>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3.甲方付款前，乙方应向甲方提供符合甲方要求的相应金额的税率为【%】的增值税【□专用发票/</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普通发票】，否则甲方有权延迟付款，并无需承担任何责任。乙方确保开具的发票真实有效，如若出现虚假，由此给甲方造成的一切经济损失全部由乙方承担。</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4.乙方收款账户信息：</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开户名： </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开户行： </w:t>
      </w:r>
    </w:p>
    <w:p>
      <w:pPr>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账号：</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bookmarkStart w:id="466" w:name="_Toc1751"/>
      <w:r>
        <w:rPr>
          <w:rFonts w:hint="eastAsia" w:ascii="仿宋" w:hAnsi="仿宋" w:eastAsia="仿宋" w:cs="仿宋"/>
          <w:bCs/>
          <w:color w:val="000000" w:themeColor="text1"/>
          <w:sz w:val="28"/>
          <w:szCs w:val="28"/>
          <w14:textFill>
            <w14:solidFill>
              <w14:schemeClr w14:val="tx1"/>
            </w14:solidFill>
          </w14:textFill>
        </w:rPr>
        <w:t>甲方发票信息：</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bookmarkStart w:id="467" w:name="_Hlk75791883"/>
      <w:r>
        <w:rPr>
          <w:rFonts w:hint="eastAsia" w:ascii="仿宋" w:hAnsi="仿宋" w:eastAsia="仿宋" w:cs="仿宋"/>
          <w:bCs/>
          <w:color w:val="000000" w:themeColor="text1"/>
          <w:sz w:val="28"/>
          <w:szCs w:val="28"/>
          <w14:textFill>
            <w14:solidFill>
              <w14:schemeClr w14:val="tx1"/>
            </w14:solidFill>
          </w14:textFill>
        </w:rPr>
        <w:t>单位名称：</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纳税人识别号：</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地址：</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电话：</w:t>
      </w:r>
      <w:bookmarkEnd w:id="467"/>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开户行：</w:t>
      </w:r>
    </w:p>
    <w:p>
      <w:pPr>
        <w:ind w:firstLine="560" w:firstLineChars="200"/>
        <w:jc w:val="left"/>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账号：</w:t>
      </w:r>
    </w:p>
    <w:p>
      <w:pPr>
        <w:pStyle w:val="25"/>
        <w:ind w:firstLine="560"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第四条 咨询成果文件的使用及知识产权</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乙方提交给甲方的全部咨询服务成果文件的知识产权归甲方所有，甲方有权根据需要使用、分发、公开或授权他人使用。</w:t>
      </w:r>
    </w:p>
    <w:p>
      <w:pPr>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第五条、双方的权利和义务</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（一）甲方的权利和义务</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1.甲方为乙方履行本合同的义务提供必要的协助，根据需要或应乙方要求为乙方提供相应的文件资料并保证提供资料的真实性、完整性。</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2.甲方为乙方的工作人员提供必要的工作条件。</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3.甲方不得利用乙方的工作成果从事任何违反法律、行政法规的活动。</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4.甲方对乙方提供的咨询服务内容和咨询服务成果文件有审议、修改及最终决策的权利。</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 甲方应按本合同的约定及时足额支付服务费用。</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（二）乙方的权利和义务</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及其服务人员具有履行本合同项下义务相应的专业能力和资质要求，本项目咨询服务项目组人员共【】人，项目负责人为【】，具体名单详见附件一。未经甲方同意，乙方不得擅自更换项目负责人及服务人员。如甲方有合理理由要求更换的，乙方应按照甲方要求予以更换，并保证服务质量不因此降低。</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2.乙方及乙方的股东、实际控制人、董事、监事、高管、重点岗位工作人员及本项目负责人和服务人员及上述人员的近亲属不与本项目的相关方（如有）存在任何关联关系或利益冲突。</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3.乙方自行对其人员进行管理，乙方人员遭受人身伤害或财产损失的，甲方不承担责任。</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4.乙方应保证其交付给甲方的全部咨询服务成果文件不侵犯任何第三方的合法权益，如因此给甲方造成损失的，乙方应赔偿甲方全部损失。</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乙方应严格按照国家现行的法律法规、本合同约定及甲方要求提供咨询服务，确保能够达到甲方咨询服务目的，并按本合同约定向甲方提交咨询服务成果文件。乙方提供服务的方式包括但不限于口头、书面、现场或能满足甲方要求的其他方式。</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第六条 </w:t>
      </w:r>
      <w:bookmarkEnd w:id="466"/>
      <w:bookmarkStart w:id="468" w:name="_Toc28404"/>
      <w:r>
        <w:rPr>
          <w:rFonts w:hint="eastAsia" w:ascii="仿宋" w:hAnsi="仿宋" w:eastAsia="仿宋" w:cs="仿宋"/>
          <w:b/>
          <w:bCs/>
          <w:color w:val="000000" w:themeColor="text1"/>
          <w:sz w:val="28"/>
          <w:szCs w:val="28"/>
          <w14:textFill>
            <w14:solidFill>
              <w14:schemeClr w14:val="tx1"/>
            </w14:solidFill>
          </w14:textFill>
        </w:rPr>
        <w:t>违约责任</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乙方未按本合同约定交付咨询服务成果文件的，或未在约定期间内经甲方验收通过的，每延迟一天，应按本合同约定咨询服务费的3‰向甲方支付违约金，延迟达到【30】天的，甲方有权解除本合同，乙方应退还甲方已支付的全部费用，并按照本合同约定咨询服务费的【30%】向甲方支付违约金，上述违约金不足以弥补甲方损失的，乙方还应当赔偿甲方因此所受到的损失。</w:t>
      </w:r>
    </w:p>
    <w:p>
      <w:pP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2.乙方出现重大失误，重大遗漏等情况，或乙方存在故意或重大过失的，应按照本合同约定咨询服务费的【30%】向甲方支付违约金，造成甲方损失的，还应赔偿甲方全部损失。</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3.乙方有下列行为之一的，甲方有权要求乙方按照本合同约定咨询服务费的【30%】支付违约金，并有权解除本合同及要求乙方赔偿损失：</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（1）因乙方未能认真负责、专业客观地提供服务而造成甲方损失的；</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（2）对于存在利益冲突情形却未主动披露，出具不公正意见，造成甲方损失的；</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（3）在重大问题上未经甲方书面同意越权办理的；</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（5）擅自转让咨询服务项目的；</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（6）乙方违反法律法规规定、本合同约定或做出其他损害甲方利益的行为，情节严重的。</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如因乙方提交的咨询服务成果文件侵犯任何第三方合法权益，导致甲方被追责或受损的，包括商誉损失，乙方应按照咨询服务费【30%】的标准向甲方支付违约金，并赔偿给甲方造成的全部直接损失，间接损失，可得利益损失、诉讼费、保全费、公证费、律师费等行使权利的必要支出；</w:t>
      </w:r>
    </w:p>
    <w:p>
      <w:pPr>
        <w:ind w:firstLine="560"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第七条 合同的解除</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1.甲方有证据证明乙方不能适当履行义务的，甲方有权解除本合同，并要求乙方承担违约责任。</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2.如果甲方对乙方人员安排不满，要求乙方变更，而乙方拒不变更的，或者乙方变更后仍不能令甲方满意的，甲方有权解除本合同，并要求乙方承担咨询服务费【30%】的违约责任。</w:t>
      </w:r>
    </w:p>
    <w:p>
      <w:pPr>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3.甲方有权根据决策层的决定及本合同无需履行的情形发生时，甲方有单方解除权，解除通知到达乙方时生效，甲方无需向乙方赔偿任何经济损失，但应根据乙方已经发生的合理费用双方协商承担比例。</w:t>
      </w:r>
    </w:p>
    <w:p>
      <w:pPr>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乙方提供的服务或提交的工作成果不符合本合同的约定导致影响项目进度，乙方应在甲方要求时间内重新提供质量合格的服务或成果；如乙方整改无效，甲方有权终止合同，乙方须全额退回已支付合同款，并向甲方赔付本合同约定咨询服务费【30%】的违约金。</w:t>
      </w:r>
    </w:p>
    <w:p>
      <w:pPr>
        <w:pStyle w:val="25"/>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第八条 不可抗力</w:t>
      </w:r>
    </w:p>
    <w:p>
      <w:pPr>
        <w:pStyle w:val="25"/>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1.任何一方当事人受到不能预见、不能避免且不能克服的不可抗力事件的影响，例如战争、严重的火灾、台风、地震、洪水、重大影响的疫情等情形，遇有不可抗力的一方应立即书面通知对方，并在15日内提供上述不可抗力的详细情况及合同不能履行或者部分不能履行或者需要延期履行的理由和有效的证明文件提交给另一方当事人。     </w:t>
      </w:r>
    </w:p>
    <w:p>
      <w:pPr>
        <w:pStyle w:val="25"/>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 xml:space="preserve">2.受不可抗力事件影响的一方当事人对于不可抗力事件导致的任何合同义务的迟延履行或不能履行不承担违约责任。但该方当事人应尽快将不可抗力事件结束或消除的情况通知另一方当事人，并尽可能采取合理的行为和适当的措施减轻不可抗力对履行本合同所造成的影响。没有采取适当措施致使损失扩大的，该方不得就扩大损失的部分要求免责或赔偿。 </w:t>
      </w:r>
    </w:p>
    <w:p>
      <w:pPr>
        <w:pStyle w:val="43"/>
        <w:spacing w:before="0" w:beforeAutospacing="0" w:after="0" w:afterAutospacing="0"/>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3.按照不可抗力对履行合同影响的程度，双方当事人应在不可抗力事件结束或其影响消除后，由双方协商决定是否解除合同，或者部分免除履行合同的义务，或者延期履行合同。一方迟延履行本合同时发生了不可抗力的，迟延方的合同义务不能免除。除合同条款另有约定外，如果不可抗力事件的影响持续超过【180】日，则任何一方当事人均有权以书面通知解除合同。</w:t>
      </w:r>
    </w:p>
    <w:p>
      <w:pPr>
        <w:pStyle w:val="43"/>
        <w:spacing w:before="0" w:beforeAutospacing="0" w:after="0" w:afterAutospacing="0"/>
        <w:ind w:firstLine="560" w:firstLineChars="200"/>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第九条 争议解决</w:t>
      </w:r>
    </w:p>
    <w:p>
      <w:pPr>
        <w:pStyle w:val="43"/>
        <w:spacing w:before="0" w:beforeAutospacing="0" w:after="0" w:afterAutospacing="0"/>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1.如果合同双方在履行本合同过程中发生争议，双方首先应当采取友好协商的方式解决该争议，若协商不成，任何一方均有权向甲方所在地有管辖权的人民法院起诉。</w:t>
      </w:r>
    </w:p>
    <w:p>
      <w:pPr>
        <w:pStyle w:val="43"/>
        <w:spacing w:before="0" w:beforeAutospacing="0" w:after="0" w:afterAutospacing="0"/>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14:textFill>
            <w14:solidFill>
              <w14:schemeClr w14:val="tx1"/>
            </w14:solidFill>
          </w14:textFill>
        </w:rPr>
        <w:t>2.争议发生后及诉讼中，除争议事项外，双方仍应依约定继续履行其他的权利和义务。</w:t>
      </w:r>
    </w:p>
    <w:p>
      <w:pPr>
        <w:pStyle w:val="43"/>
        <w:spacing w:before="0" w:beforeAutospacing="0" w:after="0" w:afterAutospacing="0"/>
        <w:ind w:firstLine="560" w:firstLineChars="200"/>
        <w:rPr>
          <w:rFonts w:hint="eastAsia" w:ascii="仿宋" w:hAnsi="仿宋" w:eastAsia="仿宋" w:cs="仿宋"/>
          <w:b/>
          <w:bCs/>
          <w:color w:val="000000" w:themeColor="text1"/>
          <w:sz w:val="28"/>
          <w14:textFill>
            <w14:solidFill>
              <w14:schemeClr w14:val="tx1"/>
            </w14:solidFill>
          </w14:textFill>
        </w:rPr>
      </w:pPr>
      <w:r>
        <w:rPr>
          <w:rFonts w:hint="eastAsia" w:ascii="仿宋" w:hAnsi="仿宋" w:eastAsia="仿宋" w:cs="仿宋"/>
          <w:b/>
          <w:bCs/>
          <w:color w:val="000000" w:themeColor="text1"/>
          <w:sz w:val="28"/>
          <w14:textFill>
            <w14:solidFill>
              <w14:schemeClr w14:val="tx1"/>
            </w14:solidFill>
          </w14:textFill>
        </w:rPr>
        <w:t>第十条 保密责任与反贿赂</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bookmarkStart w:id="469" w:name="_Hlk75791940"/>
      <w:r>
        <w:rPr>
          <w:rFonts w:hint="eastAsia" w:ascii="仿宋" w:hAnsi="仿宋" w:eastAsia="仿宋" w:cs="仿宋"/>
          <w:bCs/>
          <w:color w:val="000000" w:themeColor="text1"/>
          <w:sz w:val="28"/>
          <w:szCs w:val="28"/>
          <w14:textFill>
            <w14:solidFill>
              <w14:schemeClr w14:val="tx1"/>
            </w14:solidFill>
          </w14:textFill>
        </w:rPr>
        <w:t>1.乙方</w:t>
      </w:r>
      <w:r>
        <w:rPr>
          <w:rFonts w:hint="eastAsia" w:ascii="仿宋" w:hAnsi="仿宋" w:eastAsia="仿宋" w:cs="仿宋"/>
          <w:color w:val="000000" w:themeColor="text1"/>
          <w:sz w:val="28"/>
          <w:szCs w:val="28"/>
          <w:lang w:bidi="zh-CN"/>
          <w14:textFill>
            <w14:solidFill>
              <w14:schemeClr w14:val="tx1"/>
            </w14:solidFill>
          </w14:textFill>
        </w:rPr>
        <w:t>自甲方或本合同约定的项目中获得的国家秘密、军事秘密及所有涉及项目专属的或保密的、不为公众所知悉的，以任何形式载有或传递的，涉及甲方的经营管理信息、商业信息、技术信息、重大事项信息等所有信息，无论该等信息是否明示为保密信息，且包括但不限于口头或书面等形式，</w:t>
      </w:r>
      <w:r>
        <w:rPr>
          <w:rFonts w:hint="eastAsia" w:ascii="仿宋" w:hAnsi="仿宋" w:eastAsia="仿宋" w:cs="仿宋"/>
          <w:bCs/>
          <w:color w:val="000000" w:themeColor="text1"/>
          <w:sz w:val="28"/>
          <w:szCs w:val="28"/>
          <w14:textFill>
            <w14:solidFill>
              <w14:schemeClr w14:val="tx1"/>
            </w14:solidFill>
          </w14:textFill>
        </w:rPr>
        <w:t>均属保密信息，非经甲方书面同意不得以任何方式对外透露，并应采取积极措施予以保密</w:t>
      </w:r>
      <w:r>
        <w:rPr>
          <w:rFonts w:hint="eastAsia" w:ascii="仿宋" w:hAnsi="仿宋" w:eastAsia="仿宋" w:cs="仿宋"/>
          <w:color w:val="000000" w:themeColor="text1"/>
          <w:sz w:val="28"/>
          <w:szCs w:val="28"/>
          <w:lang w:bidi="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2.乙方应确保只对本合同约定的团队人员提供必要范围的保密信息。甲方要求乙方返还或者销毁甲方提供的全部资料、文件、信息的，乙方应按照甲方要求返还或销毁，并向甲方出具书面证明文件。    </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3.除非得到另一方的事先书面许可，甲、乙双方均不得将本合同中的内容及在本合同执行过程中获得的对方的商业信息向任何第三 方泄露、透露和披露。 </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4.本合同的无效、解除或终止不影响上述保密条款的效力及履行。</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5.乙方其他保密义务以乙方签署的保密协议为准。</w:t>
      </w:r>
    </w:p>
    <w:p>
      <w:pPr>
        <w:pStyle w:val="25"/>
        <w:ind w:firstLine="560" w:firstLineChars="2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6.禁止贿赂</w:t>
      </w:r>
    </w:p>
    <w:p>
      <w:pPr>
        <w:pStyle w:val="43"/>
        <w:spacing w:before="0" w:beforeAutospacing="0" w:after="0" w:afterAutospacing="0"/>
        <w:ind w:firstLine="560" w:firstLineChars="200"/>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双方承诺，为达成及/或履行本合同，其及其关联方的董事、管理人员、雇员、代理人或顾问不曾也不会违反任何相关的法律法规，向任何政府官员、本合同对方、任何相关第三方及其关联方的董事、管理人员，雇员、代理人或者顾问等任何有关人员直接或间接地提供资金、礼品或其他任何有价物品、服务，或者从事任何其他贿赂行为。双方确认，任何一方违反前述规定的行为都将给对方造成损害，并应当向对方支付违约金作为补偿，违约金金额为本合同项下总金额的两倍。</w:t>
      </w:r>
      <w:bookmarkEnd w:id="469"/>
    </w:p>
    <w:p>
      <w:pPr>
        <w:pStyle w:val="43"/>
        <w:spacing w:before="0" w:beforeAutospacing="0" w:after="0" w:afterAutospacing="0"/>
        <w:ind w:firstLine="560" w:firstLineChars="200"/>
        <w:rPr>
          <w:rFonts w:hint="eastAsia" w:ascii="仿宋" w:hAnsi="仿宋" w:eastAsia="仿宋" w:cs="仿宋"/>
          <w:b/>
          <w:color w:val="000000" w:themeColor="text1"/>
          <w:sz w:val="28"/>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第十一条 通知及送达</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1.甲乙双方之间的一切通知、文件均以中文形式 ，经专人送达或快递递送或电子邮件送达，送达地址以下列双方的联系人及联系方式等为准。</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通知送达地址及联系人</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联系人：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联系电话：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联系地址：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电子邮箱：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联系人：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联系电话：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联系地址：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电子邮箱：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如果一方欲改变通知地址，则应提前以书面方式通知另一方。</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2.通知在下列时间应被视为已送达：</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（1）如果以专人送达，则在交付时；</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（2）如果以快递递送，则在发出后3个工作日；</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（3）如果以电子邮件送达，则在电子邮件从发出人电子邮箱系统发出时。</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3.双方保证上述联系方式为真实有效的，如有变更需书面通知另一方；未书面通知的，向原联系方式送达的通知、文件仍为有效送达。  </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4.本合同列明的送达地址亦为双方解决纠纷诉诸法律的司法送达地址。</w:t>
      </w:r>
    </w:p>
    <w:p>
      <w:pPr>
        <w:pStyle w:val="43"/>
        <w:spacing w:before="0" w:beforeAutospacing="0" w:after="0" w:afterAutospacing="0"/>
        <w:ind w:firstLine="560" w:firstLineChars="200"/>
        <w:rPr>
          <w:rFonts w:hint="eastAsia" w:ascii="仿宋" w:hAnsi="仿宋" w:eastAsia="仿宋" w:cs="仿宋"/>
          <w:b/>
          <w:bCs/>
          <w:color w:val="000000" w:themeColor="text1"/>
          <w:sz w:val="28"/>
          <w14:textFill>
            <w14:solidFill>
              <w14:schemeClr w14:val="tx1"/>
            </w14:solidFill>
          </w14:textFill>
        </w:rPr>
      </w:pPr>
      <w:r>
        <w:rPr>
          <w:rFonts w:hint="eastAsia" w:ascii="仿宋" w:hAnsi="仿宋" w:eastAsia="仿宋" w:cs="仿宋"/>
          <w:b/>
          <w:bCs/>
          <w:color w:val="000000" w:themeColor="text1"/>
          <w:sz w:val="28"/>
          <w14:textFill>
            <w14:solidFill>
              <w14:schemeClr w14:val="tx1"/>
            </w14:solidFill>
          </w14:textFill>
        </w:rPr>
        <w:t>第十二条 附则</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1.本合同自甲乙双方法定代表人或者授权代表签字并且加盖公章或合同章之日起生效。</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本合同未尽事宜，双方协商解决并签署补充协议，补充协议是本合同不可分割的部分，与本合同具有同样法律效力。</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3.本合同一式四份，双方各执二份，具有同等法律效力。</w:t>
      </w:r>
    </w:p>
    <w:p>
      <w:pPr>
        <w:ind w:firstLine="560"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（以下无正文）</w:t>
      </w:r>
    </w:p>
    <w:p>
      <w:pPr>
        <w:pStyle w:val="43"/>
        <w:spacing w:before="0" w:beforeAutospacing="0" w:after="0" w:afterAutospacing="0"/>
        <w:rPr>
          <w:rFonts w:hint="eastAsia" w:ascii="仿宋" w:hAnsi="仿宋" w:eastAsia="仿宋" w:cs="仿宋"/>
          <w:b/>
          <w:bCs/>
          <w:color w:val="000000" w:themeColor="text1"/>
          <w:sz w:val="28"/>
          <w14:textFill>
            <w14:solidFill>
              <w14:schemeClr w14:val="tx1"/>
            </w14:solidFill>
          </w14:textFill>
        </w:rPr>
      </w:pPr>
      <w:r>
        <w:rPr>
          <w:rFonts w:hint="eastAsia" w:ascii="仿宋" w:hAnsi="仿宋" w:eastAsia="仿宋" w:cs="仿宋"/>
          <w:b/>
          <w:bCs/>
          <w:color w:val="000000" w:themeColor="text1"/>
          <w:sz w:val="28"/>
          <w14:textFill>
            <w14:solidFill>
              <w14:schemeClr w14:val="tx1"/>
            </w14:solidFill>
          </w14:textFill>
        </w:rPr>
        <w:br w:type="page"/>
      </w:r>
    </w:p>
    <w:bookmarkEnd w:id="468"/>
    <w:p>
      <w:pPr>
        <w:ind w:firstLine="560" w:firstLineChars="200"/>
        <w:jc w:val="left"/>
        <w:rPr>
          <w:rFonts w:hint="eastAsia" w:ascii="仿宋" w:hAnsi="仿宋" w:eastAsia="仿宋" w:cs="仿宋"/>
          <w:b/>
          <w:bCs/>
          <w:color w:val="000000" w:themeColor="text1"/>
          <w:sz w:val="28"/>
          <w:szCs w:val="28"/>
          <w14:textFill>
            <w14:solidFill>
              <w14:schemeClr w14:val="tx1"/>
            </w14:solidFill>
          </w14:textFill>
        </w:rPr>
      </w:pPr>
      <w:bookmarkStart w:id="470" w:name="_Toc154"/>
      <w:r>
        <w:rPr>
          <w:rFonts w:hint="eastAsia" w:ascii="仿宋" w:hAnsi="仿宋" w:eastAsia="仿宋" w:cs="仿宋"/>
          <w:b/>
          <w:bCs/>
          <w:color w:val="000000" w:themeColor="text1"/>
          <w:sz w:val="28"/>
          <w:szCs w:val="28"/>
          <w14:textFill>
            <w14:solidFill>
              <w14:schemeClr w14:val="tx1"/>
            </w14:solidFill>
          </w14:textFill>
        </w:rPr>
        <w:t>本页为</w:t>
      </w:r>
      <w:bookmarkEnd w:id="470"/>
      <w:bookmarkStart w:id="471" w:name="_Toc20965"/>
      <w:r>
        <w:rPr>
          <w:rFonts w:hint="eastAsia" w:ascii="仿宋" w:hAnsi="仿宋" w:eastAsia="仿宋" w:cs="仿宋"/>
          <w:b/>
          <w:bCs/>
          <w:color w:val="000000" w:themeColor="text1"/>
          <w:sz w:val="28"/>
          <w:szCs w:val="28"/>
          <w14:textFill>
            <w14:solidFill>
              <w14:schemeClr w14:val="tx1"/>
            </w14:solidFill>
          </w14:textFill>
        </w:rPr>
        <w:t>《咨询服务合同》签署页</w:t>
      </w:r>
      <w:bookmarkEnd w:id="471"/>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甲方（盖章）：【公司名称】</w:t>
      </w: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法定代表人/或授权代表（签字）：</w:t>
      </w: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签署日期：</w:t>
      </w: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25"/>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乙方（盖章）：【公司名称】</w:t>
      </w:r>
    </w:p>
    <w:p>
      <w:pPr>
        <w:ind w:firstLine="560" w:firstLineChars="200"/>
        <w:rPr>
          <w:rFonts w:hint="eastAsia" w:ascii="仿宋" w:hAnsi="仿宋" w:eastAsia="仿宋" w:cs="仿宋"/>
          <w:color w:val="000000" w:themeColor="text1"/>
          <w:sz w:val="28"/>
          <w:szCs w:val="28"/>
          <w14:textFill>
            <w14:solidFill>
              <w14:schemeClr w14:val="tx1"/>
            </w14:solidFill>
          </w14:textFill>
        </w:rPr>
      </w:pP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法定代表人/或授权代表（签字）：</w:t>
      </w: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p>
    <w:p>
      <w:pPr>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签署日期：</w:t>
      </w:r>
    </w:p>
    <w:p>
      <w:pPr>
        <w:widowControl/>
        <w:jc w:val="left"/>
        <w:rPr>
          <w:rFonts w:hint="eastAsia" w:ascii="仿宋" w:hAnsi="仿宋" w:eastAsia="仿宋" w:cs="仿宋"/>
          <w:color w:val="000000" w:themeColor="text1"/>
          <w:kern w:val="0"/>
          <w:sz w:val="28"/>
          <w:szCs w:val="28"/>
          <w14:textFill>
            <w14:solidFill>
              <w14:schemeClr w14:val="tx1"/>
            </w14:solidFill>
          </w14:textFill>
        </w:rPr>
      </w:pPr>
    </w:p>
    <w:p>
      <w:pPr>
        <w:tabs>
          <w:tab w:val="right" w:pos="8306"/>
        </w:tabs>
        <w:rPr>
          <w:rFonts w:hint="eastAsia" w:ascii="仿宋" w:hAnsi="仿宋" w:eastAsia="仿宋" w:cs="仿宋"/>
          <w:color w:val="000000" w:themeColor="text1"/>
          <w:sz w:val="28"/>
          <w:szCs w:val="28"/>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widowControl/>
        <w:numPr>
          <w:ilvl w:val="0"/>
          <w:numId w:val="0"/>
        </w:numPr>
        <w:jc w:val="left"/>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附件一</w:t>
      </w:r>
    </w:p>
    <w:p>
      <w:pPr>
        <w:jc w:val="center"/>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咨询人员名单</w:t>
      </w:r>
    </w:p>
    <w:p>
      <w:pPr>
        <w:rPr>
          <w:rFonts w:hint="eastAsia" w:ascii="仿宋" w:hAnsi="仿宋" w:eastAsia="仿宋" w:cs="仿宋"/>
          <w:color w:val="000000" w:themeColor="text1"/>
          <w:sz w:val="28"/>
          <w:szCs w:val="28"/>
          <w14:textFill>
            <w14:solidFill>
              <w14:schemeClr w14:val="tx1"/>
            </w14:solidFill>
          </w14:textFill>
        </w:rPr>
      </w:pPr>
    </w:p>
    <w:tbl>
      <w:tblPr>
        <w:tblStyle w:val="4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3" w:type="dxa"/>
            <w:noWrap w:val="0"/>
            <w:vAlign w:val="top"/>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序号</w:t>
            </w:r>
          </w:p>
        </w:tc>
        <w:tc>
          <w:tcPr>
            <w:tcW w:w="1704" w:type="dxa"/>
            <w:noWrap w:val="0"/>
            <w:vAlign w:val="top"/>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姓名</w:t>
            </w:r>
          </w:p>
        </w:tc>
        <w:tc>
          <w:tcPr>
            <w:tcW w:w="1704" w:type="dxa"/>
            <w:noWrap w:val="0"/>
            <w:vAlign w:val="top"/>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职务</w:t>
            </w:r>
          </w:p>
        </w:tc>
        <w:tc>
          <w:tcPr>
            <w:tcW w:w="1704" w:type="dxa"/>
            <w:noWrap w:val="0"/>
            <w:vAlign w:val="top"/>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执业资格</w:t>
            </w:r>
          </w:p>
        </w:tc>
        <w:tc>
          <w:tcPr>
            <w:tcW w:w="1704" w:type="dxa"/>
            <w:noWrap w:val="0"/>
            <w:vAlign w:val="top"/>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3"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3"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3"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c>
          <w:tcPr>
            <w:tcW w:w="1704" w:type="dxa"/>
            <w:noWrap w:val="0"/>
            <w:vAlign w:val="top"/>
          </w:tcPr>
          <w:p>
            <w:pPr>
              <w:rPr>
                <w:rFonts w:hint="eastAsia" w:ascii="仿宋" w:hAnsi="仿宋" w:eastAsia="仿宋" w:cs="仿宋"/>
                <w:color w:val="000000" w:themeColor="text1"/>
                <w:sz w:val="28"/>
                <w:szCs w:val="28"/>
                <w14:textFill>
                  <w14:solidFill>
                    <w14:schemeClr w14:val="tx1"/>
                  </w14:solidFill>
                </w14:textFill>
              </w:rPr>
            </w:pPr>
          </w:p>
        </w:tc>
      </w:tr>
    </w:tbl>
    <w:p>
      <w:pPr>
        <w:spacing w:line="480" w:lineRule="auto"/>
        <w:rPr>
          <w:rFonts w:hint="eastAsia" w:ascii="仿宋" w:hAnsi="仿宋" w:eastAsia="仿宋" w:cs="仿宋"/>
          <w:color w:val="000000" w:themeColor="text1"/>
          <w:sz w:val="28"/>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spacing w:line="500" w:lineRule="exact"/>
        <w:rPr>
          <w:rFonts w:hint="eastAsia" w:ascii="仿宋" w:hAnsi="仿宋" w:eastAsia="仿宋" w:cs="仿宋"/>
          <w:color w:val="000000" w:themeColor="text1"/>
          <w14:textFill>
            <w14:solidFill>
              <w14:schemeClr w14:val="tx1"/>
            </w14:solidFill>
          </w14:textFill>
        </w:rPr>
      </w:pPr>
    </w:p>
    <w:p>
      <w:pPr>
        <w:ind w:firstLine="2880" w:firstLineChars="1200"/>
        <w:rPr>
          <w:rFonts w:hint="eastAsia" w:ascii="仿宋" w:hAnsi="仿宋" w:eastAsia="仿宋" w:cs="仿宋"/>
          <w:color w:val="000000" w:themeColor="text1"/>
          <w:sz w:val="24"/>
          <w:u w:val="single"/>
          <w14:textFill>
            <w14:solidFill>
              <w14:schemeClr w14:val="tx1"/>
            </w14:solidFill>
          </w14:textFill>
        </w:rPr>
      </w:pPr>
    </w:p>
    <w:p>
      <w:pPr>
        <w:ind w:firstLine="2880" w:firstLineChars="1200"/>
        <w:rPr>
          <w:rFonts w:hint="eastAsia" w:ascii="仿宋" w:hAnsi="仿宋" w:eastAsia="仿宋" w:cs="仿宋"/>
          <w:color w:val="000000" w:themeColor="text1"/>
          <w:sz w:val="24"/>
          <w:u w:val="single"/>
          <w14:textFill>
            <w14:solidFill>
              <w14:schemeClr w14:val="tx1"/>
            </w14:solidFill>
          </w14:textFill>
        </w:rPr>
      </w:pPr>
    </w:p>
    <w:p>
      <w:pPr>
        <w:pStyle w:val="5"/>
        <w:numPr>
          <w:ilvl w:val="0"/>
          <w:numId w:val="0"/>
        </w:numPr>
        <w:tabs>
          <w:tab w:val="left" w:pos="1418"/>
        </w:tabs>
        <w:ind w:left="1470" w:lef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5"/>
        <w:numPr>
          <w:ilvl w:val="0"/>
          <w:numId w:val="0"/>
        </w:numPr>
        <w:tabs>
          <w:tab w:val="left" w:pos="1418"/>
        </w:tabs>
        <w:ind w:left="1470" w:lef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color w:val="000000" w:themeColor="text1"/>
          <w:sz w:val="32"/>
          <w:szCs w:val="32"/>
          <w14:textFill>
            <w14:solidFill>
              <w14:schemeClr w14:val="tx1"/>
            </w14:solidFill>
          </w14:textFill>
        </w:rPr>
      </w:pPr>
    </w:p>
    <w:p>
      <w:pPr>
        <w:pStyle w:val="5"/>
        <w:numPr>
          <w:ilvl w:val="0"/>
          <w:numId w:val="0"/>
        </w:numPr>
        <w:tabs>
          <w:tab w:val="left" w:pos="1418"/>
        </w:tabs>
        <w:ind w:left="1470" w:leftChars="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color w:val="000000" w:themeColor="text1"/>
          <w:sz w:val="32"/>
          <w:szCs w:val="32"/>
          <w14:textFill>
            <w14:solidFill>
              <w14:schemeClr w14:val="tx1"/>
            </w14:solidFill>
          </w14:textFill>
        </w:rPr>
      </w:pPr>
    </w:p>
    <w:p>
      <w:pPr>
        <w:ind w:right="561"/>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br w:type="page"/>
      </w:r>
    </w:p>
    <w:p>
      <w:pPr>
        <w:pStyle w:val="3"/>
        <w:spacing w:before="0" w:after="0" w:line="360" w:lineRule="auto"/>
        <w:jc w:val="center"/>
        <w:rPr>
          <w:rFonts w:hint="eastAsia" w:ascii="仿宋" w:hAnsi="仿宋" w:eastAsia="仿宋" w:cs="仿宋"/>
          <w:color w:val="000000" w:themeColor="text1"/>
          <w:sz w:val="52"/>
          <w:szCs w:val="52"/>
          <w14:textFill>
            <w14:solidFill>
              <w14:schemeClr w14:val="tx1"/>
            </w14:solidFill>
          </w14:textFill>
        </w:rPr>
      </w:pPr>
      <w:bookmarkStart w:id="472" w:name="_Toc534185823"/>
      <w:bookmarkStart w:id="473" w:name="_Toc18984"/>
      <w:bookmarkStart w:id="474" w:name="_Toc509218844"/>
      <w:r>
        <w:rPr>
          <w:rFonts w:hint="eastAsia" w:ascii="仿宋" w:hAnsi="仿宋" w:eastAsia="仿宋" w:cs="仿宋"/>
          <w:color w:val="000000" w:themeColor="text1"/>
          <w:sz w:val="52"/>
          <w:szCs w:val="52"/>
          <w14:textFill>
            <w14:solidFill>
              <w14:schemeClr w14:val="tx1"/>
            </w14:solidFill>
          </w14:textFill>
        </w:rPr>
        <w:t>第 二 卷</w:t>
      </w:r>
      <w:bookmarkEnd w:id="472"/>
      <w:bookmarkEnd w:id="473"/>
      <w:bookmarkEnd w:id="474"/>
    </w:p>
    <w:p>
      <w:pPr>
        <w:spacing w:line="360" w:lineRule="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0"/>
          <w14:textFill>
            <w14:solidFill>
              <w14:schemeClr w14:val="tx1"/>
            </w14:solidFill>
          </w14:textFill>
        </w:rPr>
        <w:br w:type="page"/>
      </w:r>
      <w:bookmarkStart w:id="475" w:name="招标文件06章图纸"/>
      <w:bookmarkEnd w:id="475"/>
      <w:bookmarkStart w:id="476" w:name="_Toc430530519"/>
      <w:bookmarkStart w:id="477" w:name="_Toc287620803"/>
      <w:bookmarkStart w:id="478" w:name="_Toc534185825"/>
      <w:bookmarkStart w:id="479" w:name="_Toc287607861"/>
      <w:bookmarkStart w:id="480" w:name="_Toc509218846"/>
      <w:bookmarkStart w:id="481" w:name="_Toc5006"/>
    </w:p>
    <w:p>
      <w:pPr>
        <w:pStyle w:val="3"/>
        <w:spacing w:line="360" w:lineRule="auto"/>
        <w:jc w:val="center"/>
        <w:rPr>
          <w:rFonts w:hint="default"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第</w:t>
      </w:r>
      <w:r>
        <w:rPr>
          <w:rFonts w:hint="eastAsia" w:ascii="仿宋" w:hAnsi="仿宋" w:eastAsia="仿宋" w:cs="仿宋"/>
          <w:color w:val="000000" w:themeColor="text1"/>
          <w:lang w:val="en-US" w:eastAsia="zh-CN"/>
          <w14:textFill>
            <w14:solidFill>
              <w14:schemeClr w14:val="tx1"/>
            </w14:solidFill>
          </w14:textFill>
        </w:rPr>
        <w:t>五</w:t>
      </w:r>
      <w:r>
        <w:rPr>
          <w:rFonts w:hint="eastAsia" w:ascii="仿宋" w:hAnsi="仿宋" w:eastAsia="仿宋" w:cs="仿宋"/>
          <w:color w:val="000000" w:themeColor="text1"/>
          <w14:textFill>
            <w14:solidFill>
              <w14:schemeClr w14:val="tx1"/>
            </w14:solidFill>
          </w14:textFill>
        </w:rPr>
        <w:t xml:space="preserve">章  </w:t>
      </w:r>
      <w:r>
        <w:rPr>
          <w:rFonts w:hint="eastAsia" w:ascii="仿宋" w:hAnsi="仿宋" w:eastAsia="仿宋" w:cs="仿宋"/>
          <w:color w:val="000000" w:themeColor="text1"/>
          <w:lang w:val="en-US" w:eastAsia="zh-CN"/>
          <w14:textFill>
            <w14:solidFill>
              <w14:schemeClr w14:val="tx1"/>
            </w14:solidFill>
          </w14:textFill>
        </w:rPr>
        <w:t>工程量清单</w:t>
      </w:r>
    </w:p>
    <w:p>
      <w:pPr>
        <w:spacing w:line="360" w:lineRule="auto"/>
        <w:jc w:val="center"/>
        <w:rPr>
          <w:rFonts w:hint="eastAsia" w:ascii="仿宋" w:hAnsi="仿宋" w:eastAsia="仿宋" w:cs="仿宋"/>
          <w:color w:val="000000" w:themeColor="text1"/>
          <w:szCs w:val="20"/>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无</w:t>
      </w: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rPr>
      </w:pPr>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rPr>
          <w:rFonts w:hint="eastAsia"/>
        </w:rPr>
      </w:pPr>
    </w:p>
    <w:p>
      <w:pPr>
        <w:pStyle w:val="3"/>
        <w:spacing w:line="360" w:lineRule="auto"/>
        <w:jc w:val="center"/>
        <w:rPr>
          <w:rFonts w:hint="default"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第</w:t>
      </w:r>
      <w:bookmarkEnd w:id="476"/>
      <w:bookmarkEnd w:id="477"/>
      <w:bookmarkEnd w:id="478"/>
      <w:bookmarkEnd w:id="479"/>
      <w:bookmarkEnd w:id="480"/>
      <w:bookmarkEnd w:id="481"/>
      <w:r>
        <w:rPr>
          <w:rFonts w:hint="eastAsia" w:ascii="仿宋" w:hAnsi="仿宋" w:eastAsia="仿宋" w:cs="仿宋"/>
          <w:color w:val="000000" w:themeColor="text1"/>
          <w:lang w:val="en-US" w:eastAsia="zh-CN"/>
          <w14:textFill>
            <w14:solidFill>
              <w14:schemeClr w14:val="tx1"/>
            </w14:solidFill>
          </w14:textFill>
        </w:rPr>
        <w:t>三卷</w:t>
      </w:r>
    </w:p>
    <w:p>
      <w:pPr>
        <w:spacing w:line="360" w:lineRule="auto"/>
        <w:rPr>
          <w:rFonts w:hint="eastAsia" w:ascii="仿宋" w:hAnsi="仿宋" w:eastAsia="仿宋" w:cs="仿宋"/>
          <w:color w:val="000000" w:themeColor="text1"/>
          <w:szCs w:val="20"/>
          <w14:textFill>
            <w14:solidFill>
              <w14:schemeClr w14:val="tx1"/>
            </w14:solidFill>
          </w14:textFill>
        </w:rPr>
      </w:pPr>
      <w:bookmarkStart w:id="482" w:name="招标文件06章图纸01"/>
      <w:bookmarkEnd w:id="482"/>
      <w:bookmarkStart w:id="483" w:name="_Toc287620804"/>
      <w:bookmarkStart w:id="484" w:name="_Toc430530520"/>
    </w:p>
    <w:bookmarkEnd w:id="483"/>
    <w:bookmarkEnd w:id="484"/>
    <w:p>
      <w:pPr>
        <w:spacing w:line="360" w:lineRule="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0"/>
          <w14:textFill>
            <w14:solidFill>
              <w14:schemeClr w14:val="tx1"/>
            </w14:solidFill>
          </w14:textFill>
        </w:rPr>
        <w:br w:type="page"/>
      </w:r>
    </w:p>
    <w:p>
      <w:pPr>
        <w:pStyle w:val="3"/>
        <w:spacing w:line="360" w:lineRule="auto"/>
        <w:jc w:val="center"/>
        <w:rPr>
          <w:rFonts w:hint="eastAsia" w:ascii="仿宋" w:hAnsi="仿宋" w:eastAsia="仿宋" w:cs="仿宋"/>
          <w:color w:val="000000" w:themeColor="text1"/>
          <w14:textFill>
            <w14:solidFill>
              <w14:schemeClr w14:val="tx1"/>
            </w14:solidFill>
          </w14:textFill>
        </w:rPr>
      </w:pPr>
      <w:bookmarkStart w:id="485" w:name="_Toc13211206"/>
      <w:bookmarkStart w:id="486" w:name="_Toc536619968"/>
      <w:bookmarkStart w:id="487" w:name="_Toc536797390"/>
      <w:bookmarkStart w:id="488" w:name="_Toc536620100"/>
      <w:bookmarkStart w:id="489" w:name="_Toc534185826"/>
      <w:bookmarkStart w:id="490" w:name="_Toc536797255"/>
      <w:bookmarkStart w:id="491" w:name="_Toc13210772"/>
      <w:bookmarkStart w:id="492" w:name="_Toc13211764"/>
      <w:bookmarkStart w:id="493" w:name="_Toc536628344"/>
      <w:bookmarkStart w:id="494" w:name="_Toc536797121"/>
      <w:bookmarkStart w:id="495" w:name="_Toc536796850"/>
      <w:bookmarkStart w:id="496" w:name="_Toc536621880"/>
      <w:bookmarkStart w:id="497" w:name="_Toc536796986"/>
      <w:r>
        <w:rPr>
          <w:rFonts w:hint="eastAsia" w:ascii="仿宋" w:hAnsi="仿宋" w:eastAsia="仿宋" w:cs="仿宋"/>
          <w:color w:val="000000" w:themeColor="text1"/>
          <w14:textFill>
            <w14:solidFill>
              <w14:schemeClr w14:val="tx1"/>
            </w14:solidFill>
          </w14:textFill>
        </w:rPr>
        <w:t>第</w:t>
      </w:r>
      <w:r>
        <w:rPr>
          <w:rFonts w:hint="eastAsia" w:ascii="仿宋" w:hAnsi="仿宋" w:eastAsia="仿宋" w:cs="仿宋"/>
          <w:color w:val="000000" w:themeColor="text1"/>
          <w:lang w:val="en-US" w:eastAsia="zh-CN"/>
          <w14:textFill>
            <w14:solidFill>
              <w14:schemeClr w14:val="tx1"/>
            </w14:solidFill>
          </w14:textFill>
        </w:rPr>
        <w:t>六</w:t>
      </w:r>
      <w:r>
        <w:rPr>
          <w:rFonts w:hint="eastAsia" w:ascii="仿宋" w:hAnsi="仿宋" w:eastAsia="仿宋" w:cs="仿宋"/>
          <w:color w:val="000000" w:themeColor="text1"/>
          <w14:textFill>
            <w14:solidFill>
              <w14:schemeClr w14:val="tx1"/>
            </w14:solidFill>
          </w14:textFill>
        </w:rPr>
        <w:t>章  图纸</w:t>
      </w:r>
    </w:p>
    <w:p>
      <w:pPr>
        <w:spacing w:line="360" w:lineRule="auto"/>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在重庆</w:t>
      </w:r>
      <w:r>
        <w:rPr>
          <w:rFonts w:hint="eastAsia" w:ascii="仿宋" w:hAnsi="仿宋" w:eastAsia="仿宋" w:cs="仿宋"/>
          <w:color w:val="000000" w:themeColor="text1"/>
          <w:sz w:val="28"/>
          <w:szCs w:val="28"/>
          <w:lang w:bidi="en-US"/>
          <w14:textFill>
            <w14:solidFill>
              <w14:schemeClr w14:val="tx1"/>
            </w14:solidFill>
          </w14:textFill>
        </w:rPr>
        <w:t>经开区投资集团官方网站（http://www.cetzig.com/）</w:t>
      </w:r>
      <w:r>
        <w:rPr>
          <w:rFonts w:hint="eastAsia" w:ascii="仿宋" w:hAnsi="仿宋" w:eastAsia="仿宋" w:cs="仿宋"/>
          <w:color w:val="000000" w:themeColor="text1"/>
          <w:sz w:val="28"/>
          <w:szCs w:val="28"/>
          <w14:textFill>
            <w14:solidFill>
              <w14:schemeClr w14:val="tx1"/>
            </w14:solidFill>
          </w14:textFill>
        </w:rPr>
        <w:t>下载。</w:t>
      </w: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3"/>
        <w:spacing w:line="360" w:lineRule="auto"/>
        <w:jc w:val="center"/>
        <w:rPr>
          <w:rFonts w:hint="default" w:ascii="仿宋" w:hAnsi="仿宋" w:eastAsia="仿宋" w:cs="仿宋"/>
          <w:color w:val="000000" w:themeColor="text1"/>
          <w:lang w:val="en-US" w:eastAsia="zh-CN"/>
          <w14:textFill>
            <w14:solidFill>
              <w14:schemeClr w14:val="tx1"/>
            </w14:solidFill>
          </w14:textFill>
        </w:rPr>
      </w:pPr>
      <w:bookmarkStart w:id="498" w:name="招标文件07章技术标准和要求"/>
      <w:bookmarkEnd w:id="498"/>
      <w:bookmarkStart w:id="499" w:name="_Toc24524"/>
      <w:r>
        <w:rPr>
          <w:rFonts w:hint="eastAsia" w:ascii="仿宋" w:hAnsi="仿宋" w:eastAsia="仿宋" w:cs="仿宋"/>
          <w:color w:val="000000" w:themeColor="text1"/>
          <w14:textFill>
            <w14:solidFill>
              <w14:schemeClr w14:val="tx1"/>
            </w14:solidFill>
          </w14:textFill>
        </w:rPr>
        <w:t>第</w:t>
      </w:r>
      <w:bookmarkEnd w:id="499"/>
      <w:bookmarkStart w:id="500" w:name="招标文件07章技术标准和要求01"/>
      <w:bookmarkEnd w:id="500"/>
      <w:bookmarkStart w:id="501" w:name="_Toc287620808"/>
      <w:bookmarkStart w:id="502" w:name="_Toc430530524"/>
      <w:r>
        <w:rPr>
          <w:rFonts w:hint="eastAsia" w:ascii="仿宋" w:hAnsi="仿宋" w:eastAsia="仿宋" w:cs="仿宋"/>
          <w:color w:val="000000" w:themeColor="text1"/>
          <w:lang w:val="en-US" w:eastAsia="zh-CN"/>
          <w14:textFill>
            <w14:solidFill>
              <w14:schemeClr w14:val="tx1"/>
            </w14:solidFill>
          </w14:textFill>
        </w:rPr>
        <w:t>四卷</w:t>
      </w:r>
    </w:p>
    <w:bookmarkEnd w:id="501"/>
    <w:bookmarkEnd w:id="502"/>
    <w:p>
      <w:pPr>
        <w:spacing w:line="360" w:lineRule="auto"/>
        <w:jc w:val="center"/>
        <w:rPr>
          <w:rStyle w:val="56"/>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 xml:space="preserve"> </w:t>
      </w:r>
    </w:p>
    <w:p>
      <w:pPr>
        <w:spacing w:line="360" w:lineRule="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p>
    <w:p>
      <w:pPr>
        <w:pStyle w:val="3"/>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第</w:t>
      </w:r>
      <w:r>
        <w:rPr>
          <w:rFonts w:hint="eastAsia" w:ascii="仿宋" w:hAnsi="仿宋" w:eastAsia="仿宋" w:cs="仿宋"/>
          <w:color w:val="000000" w:themeColor="text1"/>
          <w:lang w:val="en-US" w:eastAsia="zh-CN"/>
          <w14:textFill>
            <w14:solidFill>
              <w14:schemeClr w14:val="tx1"/>
            </w14:solidFill>
          </w14:textFill>
        </w:rPr>
        <w:t>七</w:t>
      </w:r>
      <w:r>
        <w:rPr>
          <w:rFonts w:hint="eastAsia" w:ascii="仿宋" w:hAnsi="仿宋" w:eastAsia="仿宋" w:cs="仿宋"/>
          <w:color w:val="000000" w:themeColor="text1"/>
          <w14:textFill>
            <w14:solidFill>
              <w14:schemeClr w14:val="tx1"/>
            </w14:solidFill>
          </w14:textFill>
        </w:rPr>
        <w:t>章  技术标准和要求</w:t>
      </w:r>
    </w:p>
    <w:p>
      <w:pPr>
        <w:spacing w:line="360" w:lineRule="auto"/>
        <w:jc w:val="center"/>
        <w:rPr>
          <w:rStyle w:val="56"/>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 xml:space="preserve"> </w:t>
      </w:r>
      <w:r>
        <w:rPr>
          <w:rFonts w:hint="eastAsia" w:ascii="仿宋" w:hAnsi="仿宋" w:eastAsia="仿宋" w:cs="仿宋"/>
          <w:color w:val="000000" w:themeColor="text1"/>
          <w:szCs w:val="21"/>
          <w14:textFill>
            <w14:solidFill>
              <w14:schemeClr w14:val="tx1"/>
            </w14:solidFill>
          </w14:textFill>
        </w:rPr>
        <w:t>无。</w:t>
      </w: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br w:type="page"/>
      </w:r>
      <w:bookmarkStart w:id="503" w:name="招标文件08章投标文件格式"/>
      <w:bookmarkEnd w:id="503"/>
      <w:bookmarkStart w:id="504" w:name="_Toc287607865"/>
      <w:bookmarkStart w:id="505" w:name="_Toc287620812"/>
    </w:p>
    <w:p>
      <w:pPr>
        <w:pStyle w:val="3"/>
        <w:spacing w:line="360" w:lineRule="auto"/>
        <w:jc w:val="center"/>
        <w:rPr>
          <w:rFonts w:hint="default" w:ascii="仿宋" w:hAnsi="仿宋" w:eastAsia="仿宋" w:cs="仿宋"/>
          <w:color w:val="000000" w:themeColor="text1"/>
          <w:lang w:val="en-US" w:eastAsia="zh-CN"/>
          <w14:textFill>
            <w14:solidFill>
              <w14:schemeClr w14:val="tx1"/>
            </w14:solidFill>
          </w14:textFill>
        </w:rPr>
      </w:pPr>
      <w:bookmarkStart w:id="506" w:name="_Toc509218852"/>
      <w:bookmarkStart w:id="507" w:name="_Toc534185829"/>
      <w:bookmarkStart w:id="508" w:name="_Toc430530528"/>
      <w:bookmarkStart w:id="509" w:name="_Toc14509"/>
      <w:r>
        <w:rPr>
          <w:rFonts w:hint="eastAsia" w:ascii="仿宋" w:hAnsi="仿宋" w:eastAsia="仿宋" w:cs="仿宋"/>
          <w:color w:val="000000" w:themeColor="text1"/>
          <w14:textFill>
            <w14:solidFill>
              <w14:schemeClr w14:val="tx1"/>
            </w14:solidFill>
          </w14:textFill>
        </w:rPr>
        <w:t>第</w:t>
      </w:r>
      <w:r>
        <w:rPr>
          <w:rFonts w:hint="eastAsia" w:ascii="仿宋" w:hAnsi="仿宋" w:eastAsia="仿宋" w:cs="仿宋"/>
          <w:color w:val="000000" w:themeColor="text1"/>
          <w:lang w:val="en-US" w:eastAsia="zh-CN"/>
          <w14:textFill>
            <w14:solidFill>
              <w14:schemeClr w14:val="tx1"/>
            </w14:solidFill>
          </w14:textFill>
        </w:rPr>
        <w:t>五卷</w:t>
      </w: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p>
    <w:p>
      <w:pPr>
        <w:pStyle w:val="3"/>
        <w:spacing w:line="360" w:lineRule="auto"/>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第</w:t>
      </w:r>
      <w:r>
        <w:rPr>
          <w:rFonts w:hint="eastAsia" w:ascii="仿宋" w:hAnsi="仿宋" w:eastAsia="仿宋" w:cs="仿宋"/>
          <w:color w:val="000000" w:themeColor="text1"/>
          <w:lang w:val="en-US" w:eastAsia="zh-CN"/>
          <w14:textFill>
            <w14:solidFill>
              <w14:schemeClr w14:val="tx1"/>
            </w14:solidFill>
          </w14:textFill>
        </w:rPr>
        <w:t>八</w:t>
      </w:r>
      <w:r>
        <w:rPr>
          <w:rFonts w:hint="eastAsia" w:ascii="仿宋" w:hAnsi="仿宋" w:eastAsia="仿宋" w:cs="仿宋"/>
          <w:color w:val="000000" w:themeColor="text1"/>
          <w14:textFill>
            <w14:solidFill>
              <w14:schemeClr w14:val="tx1"/>
            </w14:solidFill>
          </w14:textFill>
        </w:rPr>
        <w:t>章  投标文件格式</w:t>
      </w:r>
      <w:bookmarkEnd w:id="504"/>
      <w:bookmarkEnd w:id="505"/>
      <w:bookmarkEnd w:id="506"/>
      <w:bookmarkEnd w:id="507"/>
      <w:bookmarkEnd w:id="508"/>
      <w:bookmarkEnd w:id="509"/>
    </w:p>
    <w:p>
      <w:pPr>
        <w:spacing w:line="360" w:lineRule="auto"/>
        <w:rPr>
          <w:rFonts w:hint="eastAsia" w:ascii="仿宋" w:hAnsi="仿宋" w:eastAsia="仿宋" w:cs="仿宋"/>
          <w:color w:val="000000" w:themeColor="text1"/>
          <w:sz w:val="32"/>
          <w:szCs w:val="32"/>
          <w14:textFill>
            <w14:solidFill>
              <w14:schemeClr w14:val="tx1"/>
            </w14:solidFill>
          </w14:textFill>
        </w:rPr>
      </w:pPr>
    </w:p>
    <w:p>
      <w:pPr>
        <w:ind w:firstLine="1459" w:firstLineChars="695"/>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Cs w:val="20"/>
          <w14:textFill>
            <w14:solidFill>
              <w14:schemeClr w14:val="tx1"/>
            </w14:solidFill>
          </w14:textFill>
        </w:rPr>
        <w:br w:type="page"/>
      </w:r>
      <w:bookmarkEnd w:id="388"/>
      <w:bookmarkEnd w:id="389"/>
      <w:bookmarkEnd w:id="390"/>
    </w:p>
    <w:p>
      <w:pPr>
        <w:tabs>
          <w:tab w:val="left" w:pos="3395"/>
          <w:tab w:val="left" w:pos="5940"/>
        </w:tabs>
        <w:autoSpaceDE w:val="0"/>
        <w:autoSpaceDN w:val="0"/>
        <w:adjustRightInd w:val="0"/>
        <w:snapToGrid w:val="0"/>
        <w:spacing w:line="360" w:lineRule="auto"/>
        <w:jc w:val="center"/>
        <w:rPr>
          <w:rFonts w:hint="eastAsia" w:ascii="仿宋" w:hAnsi="仿宋" w:eastAsia="仿宋" w:cs="仿宋"/>
          <w:b/>
          <w:color w:val="000000" w:themeColor="text1"/>
          <w:w w:val="99"/>
          <w:kern w:val="0"/>
          <w:sz w:val="28"/>
          <w:szCs w:val="28"/>
          <w14:textFill>
            <w14:solidFill>
              <w14:schemeClr w14:val="tx1"/>
            </w14:solidFill>
          </w14:textFill>
        </w:rPr>
      </w:pPr>
    </w:p>
    <w:p>
      <w:pPr>
        <w:tabs>
          <w:tab w:val="left" w:pos="3395"/>
          <w:tab w:val="left" w:pos="5940"/>
        </w:tabs>
        <w:autoSpaceDE w:val="0"/>
        <w:autoSpaceDN w:val="0"/>
        <w:adjustRightInd w:val="0"/>
        <w:snapToGrid w:val="0"/>
        <w:spacing w:line="360" w:lineRule="auto"/>
        <w:ind w:firstLine="2160" w:firstLineChars="900"/>
        <w:rPr>
          <w:rFonts w:hint="eastAsia" w:ascii="仿宋" w:hAnsi="仿宋" w:eastAsia="仿宋" w:cs="仿宋"/>
          <w:b/>
          <w:color w:val="000000" w:themeColor="text1"/>
          <w:w w:val="99"/>
          <w:kern w:val="0"/>
          <w:sz w:val="28"/>
          <w:szCs w:val="28"/>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b/>
          <w:color w:val="000000" w:themeColor="text1"/>
          <w:w w:val="99"/>
          <w:kern w:val="0"/>
          <w:sz w:val="28"/>
          <w:szCs w:val="28"/>
          <w14:textFill>
            <w14:solidFill>
              <w14:schemeClr w14:val="tx1"/>
            </w14:solidFill>
          </w14:textFill>
        </w:rPr>
        <w:t>比选项目</w:t>
      </w:r>
    </w:p>
    <w:p>
      <w:pPr>
        <w:tabs>
          <w:tab w:val="left" w:pos="3600"/>
          <w:tab w:val="left" w:pos="4480"/>
          <w:tab w:val="left" w:pos="5360"/>
        </w:tabs>
        <w:autoSpaceDE w:val="0"/>
        <w:autoSpaceDN w:val="0"/>
        <w:adjustRightInd w:val="0"/>
        <w:snapToGrid w:val="0"/>
        <w:spacing w:line="360" w:lineRule="auto"/>
        <w:jc w:val="left"/>
        <w:rPr>
          <w:rFonts w:hint="eastAsia" w:ascii="仿宋" w:hAnsi="仿宋" w:eastAsia="仿宋" w:cs="仿宋"/>
          <w:color w:val="000000" w:themeColor="text1"/>
          <w:kern w:val="0"/>
          <w:sz w:val="44"/>
          <w:szCs w:val="44"/>
          <w14:textFill>
            <w14:solidFill>
              <w14:schemeClr w14:val="tx1"/>
            </w14:solidFill>
          </w14:textFill>
        </w:rPr>
      </w:pPr>
    </w:p>
    <w:p>
      <w:pPr>
        <w:autoSpaceDE w:val="0"/>
        <w:autoSpaceDN w:val="0"/>
        <w:adjustRightInd w:val="0"/>
        <w:snapToGrid w:val="0"/>
        <w:spacing w:line="360" w:lineRule="auto"/>
        <w:ind w:firstLine="2521" w:firstLineChars="300"/>
        <w:jc w:val="left"/>
        <w:rPr>
          <w:rFonts w:hint="eastAsia" w:ascii="仿宋" w:hAnsi="仿宋" w:eastAsia="仿宋" w:cs="仿宋"/>
          <w:color w:val="000000" w:themeColor="text1"/>
          <w:kern w:val="0"/>
          <w:sz w:val="16"/>
          <w:szCs w:val="16"/>
          <w14:textFill>
            <w14:solidFill>
              <w14:schemeClr w14:val="tx1"/>
            </w14:solidFill>
          </w14:textFill>
        </w:rPr>
      </w:pPr>
      <w:r>
        <w:rPr>
          <w:rFonts w:hint="eastAsia" w:ascii="仿宋" w:hAnsi="仿宋" w:eastAsia="仿宋" w:cs="仿宋"/>
          <w:b/>
          <w:color w:val="000000" w:themeColor="text1"/>
          <w:kern w:val="0"/>
          <w:sz w:val="84"/>
          <w:szCs w:val="84"/>
          <w14:textFill>
            <w14:solidFill>
              <w14:schemeClr w14:val="tx1"/>
            </w14:solidFill>
          </w14:textFill>
        </w:rPr>
        <w:t>响应文件</w:t>
      </w:r>
    </w:p>
    <w:p>
      <w:pPr>
        <w:autoSpaceDE w:val="0"/>
        <w:autoSpaceDN w:val="0"/>
        <w:adjustRightInd w:val="0"/>
        <w:snapToGrid w:val="0"/>
        <w:spacing w:line="360" w:lineRule="auto"/>
        <w:jc w:val="left"/>
        <w:rPr>
          <w:rFonts w:hint="eastAsia" w:ascii="仿宋" w:hAnsi="仿宋" w:eastAsia="仿宋" w:cs="仿宋"/>
          <w:b/>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b/>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b/>
          <w:color w:val="000000" w:themeColor="text1"/>
          <w:kern w:val="0"/>
          <w:sz w:val="20"/>
          <w:szCs w:val="20"/>
          <w14:textFill>
            <w14:solidFill>
              <w14:schemeClr w14:val="tx1"/>
            </w14:solidFill>
          </w14:textFill>
        </w:rPr>
      </w:pPr>
    </w:p>
    <w:p>
      <w:pPr>
        <w:pStyle w:val="4"/>
        <w:rPr>
          <w:rFonts w:hint="eastAsia" w:ascii="仿宋" w:hAnsi="仿宋" w:eastAsia="仿宋" w:cs="仿宋"/>
          <w:b/>
          <w:color w:val="000000" w:themeColor="text1"/>
          <w:kern w:val="0"/>
          <w:sz w:val="20"/>
          <w:szCs w:val="20"/>
          <w14:textFill>
            <w14:solidFill>
              <w14:schemeClr w14:val="tx1"/>
            </w14:solidFill>
          </w14:textFill>
        </w:rPr>
      </w:pPr>
    </w:p>
    <w:p>
      <w:pPr>
        <w:rPr>
          <w:rFonts w:hint="eastAsia" w:ascii="仿宋" w:hAnsi="仿宋" w:eastAsia="仿宋" w:cs="仿宋"/>
          <w:b/>
          <w:color w:val="000000" w:themeColor="text1"/>
          <w:kern w:val="0"/>
          <w:sz w:val="20"/>
          <w:szCs w:val="20"/>
          <w14:textFill>
            <w14:solidFill>
              <w14:schemeClr w14:val="tx1"/>
            </w14:solidFill>
          </w14:textFill>
        </w:rPr>
      </w:pPr>
    </w:p>
    <w:p>
      <w:pPr>
        <w:pStyle w:val="4"/>
        <w:rPr>
          <w:rFonts w:hint="eastAsia" w:ascii="仿宋" w:hAnsi="仿宋" w:eastAsia="仿宋" w:cs="仿宋"/>
          <w:b/>
          <w:color w:val="000000" w:themeColor="text1"/>
          <w:kern w:val="0"/>
          <w:sz w:val="20"/>
          <w:szCs w:val="20"/>
          <w14:textFill>
            <w14:solidFill>
              <w14:schemeClr w14:val="tx1"/>
            </w14:solidFill>
          </w14:textFill>
        </w:rPr>
      </w:pPr>
    </w:p>
    <w:p>
      <w:pPr>
        <w:rPr>
          <w:rFonts w:hint="eastAsia" w:ascii="仿宋" w:hAnsi="仿宋" w:eastAsia="仿宋" w:cs="仿宋"/>
          <w:b/>
          <w:color w:val="000000" w:themeColor="text1"/>
          <w:kern w:val="0"/>
          <w:sz w:val="20"/>
          <w:szCs w:val="20"/>
          <w14:textFill>
            <w14:solidFill>
              <w14:schemeClr w14:val="tx1"/>
            </w14:solidFill>
          </w14:textFill>
        </w:rPr>
      </w:pPr>
    </w:p>
    <w:p>
      <w:pPr>
        <w:pStyle w:val="4"/>
        <w:rPr>
          <w:rFonts w:hint="eastAsia" w:ascii="仿宋" w:hAnsi="仿宋" w:eastAsia="仿宋" w:cs="仿宋"/>
          <w:b/>
          <w:color w:val="000000" w:themeColor="text1"/>
          <w:kern w:val="0"/>
          <w:sz w:val="20"/>
          <w:szCs w:val="20"/>
          <w14:textFill>
            <w14:solidFill>
              <w14:schemeClr w14:val="tx1"/>
            </w14:solidFill>
          </w14:textFill>
        </w:rPr>
      </w:pPr>
    </w:p>
    <w:p>
      <w:pPr>
        <w:rPr>
          <w:rFonts w:hint="eastAsia" w:ascii="仿宋" w:hAnsi="仿宋" w:eastAsia="仿宋" w:cs="仿宋"/>
          <w:b/>
          <w:color w:val="000000" w:themeColor="text1"/>
          <w:kern w:val="0"/>
          <w:sz w:val="20"/>
          <w:szCs w:val="20"/>
          <w14:textFill>
            <w14:solidFill>
              <w14:schemeClr w14:val="tx1"/>
            </w14:solidFill>
          </w14:textFill>
        </w:rPr>
      </w:pPr>
    </w:p>
    <w:p>
      <w:pPr>
        <w:pStyle w:val="4"/>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b/>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b/>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b/>
          <w:color w:val="000000" w:themeColor="text1"/>
          <w:kern w:val="0"/>
          <w:sz w:val="20"/>
          <w:szCs w:val="20"/>
          <w14:textFill>
            <w14:solidFill>
              <w14:schemeClr w14:val="tx1"/>
            </w14:solidFill>
          </w14:textFill>
        </w:rPr>
      </w:pPr>
    </w:p>
    <w:p>
      <w:pPr>
        <w:tabs>
          <w:tab w:val="left" w:pos="6080"/>
          <w:tab w:val="left" w:pos="6640"/>
        </w:tabs>
        <w:autoSpaceDE w:val="0"/>
        <w:autoSpaceDN w:val="0"/>
        <w:adjustRightInd w:val="0"/>
        <w:snapToGrid w:val="0"/>
        <w:spacing w:line="360" w:lineRule="auto"/>
        <w:ind w:firstLine="1109" w:firstLineChars="400"/>
        <w:rPr>
          <w:rFonts w:hint="eastAsia" w:ascii="仿宋" w:hAnsi="仿宋" w:eastAsia="仿宋" w:cs="仿宋"/>
          <w:b/>
          <w:color w:val="000000" w:themeColor="text1"/>
          <w:w w:val="99"/>
          <w:kern w:val="0"/>
          <w:sz w:val="28"/>
          <w:szCs w:val="28"/>
          <w14:textFill>
            <w14:solidFill>
              <w14:schemeClr w14:val="tx1"/>
            </w14:solidFill>
          </w14:textFill>
        </w:rPr>
      </w:pPr>
      <w:r>
        <w:rPr>
          <w:rFonts w:hint="eastAsia" w:ascii="仿宋" w:hAnsi="仿宋" w:eastAsia="仿宋" w:cs="仿宋"/>
          <w:b/>
          <w:color w:val="000000" w:themeColor="text1"/>
          <w:w w:val="99"/>
          <w:kern w:val="0"/>
          <w:sz w:val="28"/>
          <w:szCs w:val="28"/>
          <w14:textFill>
            <w14:solidFill>
              <w14:schemeClr w14:val="tx1"/>
            </w14:solidFill>
          </w14:textFill>
        </w:rPr>
        <w:t>申请人</w:t>
      </w:r>
      <w:r>
        <w:rPr>
          <w:rFonts w:hint="eastAsia" w:ascii="仿宋" w:hAnsi="仿宋" w:eastAsia="仿宋" w:cs="仿宋"/>
          <w:b/>
          <w:color w:val="000000" w:themeColor="text1"/>
          <w:spacing w:val="1"/>
          <w:w w:val="99"/>
          <w:kern w:val="0"/>
          <w:sz w:val="28"/>
          <w:szCs w:val="28"/>
          <w14:textFill>
            <w14:solidFill>
              <w14:schemeClr w14:val="tx1"/>
            </w14:solidFill>
          </w14:textFill>
        </w:rPr>
        <w:t>：</w:t>
      </w:r>
      <w:r>
        <w:rPr>
          <w:rFonts w:hint="eastAsia" w:ascii="仿宋" w:hAnsi="仿宋" w:eastAsia="仿宋" w:cs="仿宋"/>
          <w:b/>
          <w:color w:val="000000" w:themeColor="text1"/>
          <w:w w:val="198"/>
          <w:kern w:val="0"/>
          <w:sz w:val="28"/>
          <w:szCs w:val="28"/>
          <w:u w:val="single"/>
          <w14:textFill>
            <w14:solidFill>
              <w14:schemeClr w14:val="tx1"/>
            </w14:solidFill>
          </w14:textFill>
        </w:rPr>
        <w:t>　　　　 　　</w:t>
      </w:r>
      <w:r>
        <w:rPr>
          <w:rFonts w:hint="eastAsia" w:ascii="仿宋" w:hAnsi="仿宋" w:eastAsia="仿宋" w:cs="仿宋"/>
          <w:b/>
          <w:color w:val="000000" w:themeColor="text1"/>
          <w:w w:val="99"/>
          <w:kern w:val="0"/>
          <w:sz w:val="28"/>
          <w:szCs w:val="28"/>
          <w14:textFill>
            <w14:solidFill>
              <w14:schemeClr w14:val="tx1"/>
            </w14:solidFill>
          </w14:textFill>
        </w:rPr>
        <w:t>（盖单位公章）</w:t>
      </w:r>
    </w:p>
    <w:p>
      <w:pPr>
        <w:tabs>
          <w:tab w:val="left" w:pos="6080"/>
          <w:tab w:val="left" w:pos="6640"/>
        </w:tabs>
        <w:autoSpaceDE w:val="0"/>
        <w:autoSpaceDN w:val="0"/>
        <w:adjustRightInd w:val="0"/>
        <w:snapToGrid w:val="0"/>
        <w:spacing w:line="360" w:lineRule="auto"/>
        <w:ind w:firstLine="951" w:firstLineChars="343"/>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w w:val="99"/>
          <w:kern w:val="0"/>
          <w:sz w:val="28"/>
          <w:szCs w:val="28"/>
          <w14:textFill>
            <w14:solidFill>
              <w14:schemeClr w14:val="tx1"/>
            </w14:solidFill>
          </w14:textFill>
        </w:rPr>
        <w:t xml:space="preserve"> 法定代表人或其委托代理人：</w:t>
      </w:r>
      <w:r>
        <w:rPr>
          <w:rFonts w:hint="eastAsia" w:ascii="仿宋" w:hAnsi="仿宋" w:eastAsia="仿宋" w:cs="仿宋"/>
          <w:b/>
          <w:color w:val="000000" w:themeColor="text1"/>
          <w:w w:val="198"/>
          <w:kern w:val="0"/>
          <w:sz w:val="28"/>
          <w:szCs w:val="28"/>
          <w:u w:val="single"/>
          <w14:textFill>
            <w14:solidFill>
              <w14:schemeClr w14:val="tx1"/>
            </w14:solidFill>
          </w14:textFill>
        </w:rPr>
        <w:t>　　 　</w:t>
      </w:r>
      <w:r>
        <w:rPr>
          <w:rFonts w:hint="eastAsia" w:ascii="仿宋" w:hAnsi="仿宋" w:eastAsia="仿宋" w:cs="仿宋"/>
          <w:b/>
          <w:color w:val="000000" w:themeColor="text1"/>
          <w:w w:val="99"/>
          <w:kern w:val="0"/>
          <w:sz w:val="28"/>
          <w:szCs w:val="28"/>
          <w14:textFill>
            <w14:solidFill>
              <w14:schemeClr w14:val="tx1"/>
            </w14:solidFill>
          </w14:textFill>
        </w:rPr>
        <w:t>（签字）</w:t>
      </w:r>
    </w:p>
    <w:p>
      <w:pPr>
        <w:tabs>
          <w:tab w:val="left" w:pos="3280"/>
          <w:tab w:val="left" w:pos="4680"/>
          <w:tab w:val="left" w:pos="6080"/>
        </w:tabs>
        <w:autoSpaceDE w:val="0"/>
        <w:autoSpaceDN w:val="0"/>
        <w:adjustRightInd w:val="0"/>
        <w:snapToGrid w:val="0"/>
        <w:spacing w:line="360" w:lineRule="auto"/>
        <w:jc w:val="center"/>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w w:val="99"/>
          <w:kern w:val="0"/>
          <w:sz w:val="28"/>
          <w:szCs w:val="28"/>
          <w:u w:val="single"/>
          <w14:textFill>
            <w14:solidFill>
              <w14:schemeClr w14:val="tx1"/>
            </w14:solidFill>
          </w14:textFill>
        </w:rPr>
        <w:t xml:space="preserve">     　</w:t>
      </w:r>
      <w:r>
        <w:rPr>
          <w:rFonts w:hint="eastAsia" w:ascii="仿宋" w:hAnsi="仿宋" w:eastAsia="仿宋" w:cs="仿宋"/>
          <w:b/>
          <w:color w:val="000000" w:themeColor="text1"/>
          <w:w w:val="99"/>
          <w:kern w:val="0"/>
          <w:sz w:val="28"/>
          <w:szCs w:val="28"/>
          <w14:textFill>
            <w14:solidFill>
              <w14:schemeClr w14:val="tx1"/>
            </w14:solidFill>
          </w14:textFill>
        </w:rPr>
        <w:t>年</w:t>
      </w:r>
      <w:r>
        <w:rPr>
          <w:rFonts w:hint="eastAsia" w:ascii="仿宋" w:hAnsi="仿宋" w:eastAsia="仿宋" w:cs="仿宋"/>
          <w:b/>
          <w:color w:val="000000" w:themeColor="text1"/>
          <w:w w:val="99"/>
          <w:kern w:val="0"/>
          <w:sz w:val="28"/>
          <w:szCs w:val="28"/>
          <w:u w:val="single"/>
          <w14:textFill>
            <w14:solidFill>
              <w14:schemeClr w14:val="tx1"/>
            </w14:solidFill>
          </w14:textFill>
        </w:rPr>
        <w:t xml:space="preserve">  </w:t>
      </w:r>
      <w:r>
        <w:rPr>
          <w:rFonts w:hint="eastAsia" w:ascii="仿宋" w:hAnsi="仿宋" w:eastAsia="仿宋" w:cs="仿宋"/>
          <w:b/>
          <w:color w:val="000000" w:themeColor="text1"/>
          <w:w w:val="99"/>
          <w:kern w:val="0"/>
          <w:sz w:val="28"/>
          <w:szCs w:val="28"/>
          <w14:textFill>
            <w14:solidFill>
              <w14:schemeClr w14:val="tx1"/>
            </w14:solidFill>
          </w14:textFill>
        </w:rPr>
        <w:t>月</w:t>
      </w:r>
      <w:r>
        <w:rPr>
          <w:rFonts w:hint="eastAsia" w:ascii="仿宋" w:hAnsi="仿宋" w:eastAsia="仿宋" w:cs="仿宋"/>
          <w:b/>
          <w:color w:val="000000" w:themeColor="text1"/>
          <w:w w:val="99"/>
          <w:kern w:val="0"/>
          <w:sz w:val="28"/>
          <w:szCs w:val="28"/>
          <w:u w:val="single"/>
          <w14:textFill>
            <w14:solidFill>
              <w14:schemeClr w14:val="tx1"/>
            </w14:solidFill>
          </w14:textFill>
        </w:rPr>
        <w:t xml:space="preserve">  </w:t>
      </w:r>
      <w:r>
        <w:rPr>
          <w:rFonts w:hint="eastAsia" w:ascii="仿宋" w:hAnsi="仿宋" w:eastAsia="仿宋" w:cs="仿宋"/>
          <w:b/>
          <w:color w:val="000000" w:themeColor="text1"/>
          <w:w w:val="99"/>
          <w:kern w:val="0"/>
          <w:sz w:val="28"/>
          <w:szCs w:val="28"/>
          <w14:textFill>
            <w14:solidFill>
              <w14:schemeClr w14:val="tx1"/>
            </w14:solidFill>
          </w14:textFill>
        </w:rPr>
        <w:t>日</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ind w:firstLine="4162" w:firstLineChars="1300"/>
        <w:rPr>
          <w:rFonts w:hint="eastAsia" w:ascii="仿宋" w:hAnsi="仿宋" w:eastAsia="仿宋" w:cs="仿宋"/>
          <w:b/>
          <w:color w:val="000000" w:themeColor="text1"/>
          <w:sz w:val="32"/>
          <w:szCs w:val="32"/>
          <w14:textFill>
            <w14:solidFill>
              <w14:schemeClr w14:val="tx1"/>
            </w14:solidFill>
          </w14:textFill>
        </w:rPr>
      </w:pPr>
      <w:bookmarkStart w:id="510" w:name="_Toc448912066"/>
      <w:bookmarkStart w:id="511" w:name="_Toc24175"/>
      <w:bookmarkStart w:id="512" w:name="_Toc98943653"/>
      <w:r>
        <w:rPr>
          <w:rFonts w:hint="eastAsia" w:ascii="仿宋" w:hAnsi="仿宋" w:eastAsia="仿宋" w:cs="仿宋"/>
          <w:b/>
          <w:color w:val="000000" w:themeColor="text1"/>
          <w:sz w:val="32"/>
          <w:szCs w:val="32"/>
          <w14:textFill>
            <w14:solidFill>
              <w14:schemeClr w14:val="tx1"/>
            </w14:solidFill>
          </w14:textFill>
        </w:rPr>
        <w:t>目  录</w:t>
      </w:r>
      <w:bookmarkEnd w:id="510"/>
      <w:bookmarkEnd w:id="511"/>
      <w:bookmarkEnd w:id="512"/>
    </w:p>
    <w:p>
      <w:pPr>
        <w:tabs>
          <w:tab w:val="left" w:pos="4940"/>
        </w:tabs>
        <w:autoSpaceDE w:val="0"/>
        <w:autoSpaceDN w:val="0"/>
        <w:adjustRightInd w:val="0"/>
        <w:spacing w:line="360" w:lineRule="auto"/>
        <w:ind w:left="540" w:right="-2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（一）响应函</w:t>
      </w:r>
    </w:p>
    <w:p>
      <w:pPr>
        <w:tabs>
          <w:tab w:val="left" w:pos="4940"/>
        </w:tabs>
        <w:autoSpaceDE w:val="0"/>
        <w:autoSpaceDN w:val="0"/>
        <w:adjustRightInd w:val="0"/>
        <w:spacing w:line="360" w:lineRule="auto"/>
        <w:ind w:left="540" w:right="-2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（二）法定代表人身份证明</w:t>
      </w:r>
    </w:p>
    <w:p>
      <w:pPr>
        <w:tabs>
          <w:tab w:val="left" w:pos="4940"/>
        </w:tabs>
        <w:autoSpaceDE w:val="0"/>
        <w:autoSpaceDN w:val="0"/>
        <w:adjustRightInd w:val="0"/>
        <w:spacing w:line="360" w:lineRule="auto"/>
        <w:ind w:left="540" w:right="-2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（三）授权委托书</w:t>
      </w:r>
    </w:p>
    <w:p>
      <w:pPr>
        <w:tabs>
          <w:tab w:val="left" w:pos="4940"/>
        </w:tabs>
        <w:autoSpaceDE w:val="0"/>
        <w:autoSpaceDN w:val="0"/>
        <w:adjustRightInd w:val="0"/>
        <w:spacing w:line="360" w:lineRule="auto"/>
        <w:ind w:left="540" w:right="-2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（四）资格审查资料</w:t>
      </w:r>
    </w:p>
    <w:p>
      <w:pPr>
        <w:pStyle w:val="19"/>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 xml:space="preserve">     （五）其他资料</w:t>
      </w:r>
    </w:p>
    <w:p>
      <w:pPr>
        <w:ind w:firstLine="3202" w:firstLineChars="10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br w:type="page"/>
      </w:r>
      <w:r>
        <w:rPr>
          <w:rFonts w:hint="eastAsia" w:ascii="仿宋" w:hAnsi="仿宋" w:eastAsia="仿宋" w:cs="仿宋"/>
          <w:b/>
          <w:color w:val="000000" w:themeColor="text1"/>
          <w:sz w:val="32"/>
          <w:szCs w:val="32"/>
          <w14:textFill>
            <w14:solidFill>
              <w14:schemeClr w14:val="tx1"/>
            </w14:solidFill>
          </w14:textFill>
        </w:rPr>
        <w:t>一、响应函</w:t>
      </w:r>
    </w:p>
    <w:p>
      <w:pPr>
        <w:autoSpaceDE w:val="0"/>
        <w:autoSpaceDN w:val="0"/>
        <w:adjustRightInd w:val="0"/>
        <w:spacing w:line="220" w:lineRule="exact"/>
        <w:jc w:val="left"/>
        <w:rPr>
          <w:rFonts w:hint="eastAsia" w:ascii="仿宋" w:hAnsi="仿宋" w:eastAsia="仿宋" w:cs="仿宋"/>
          <w:snapToGrid w:val="0"/>
          <w:color w:val="000000" w:themeColor="text1"/>
          <w:kern w:val="0"/>
          <w:sz w:val="22"/>
          <w14:textFill>
            <w14:solidFill>
              <w14:schemeClr w14:val="tx1"/>
            </w14:solidFill>
          </w14:textFill>
        </w:rPr>
      </w:pPr>
    </w:p>
    <w:p>
      <w:pPr>
        <w:tabs>
          <w:tab w:val="left" w:pos="2640"/>
        </w:tabs>
        <w:autoSpaceDE w:val="0"/>
        <w:autoSpaceDN w:val="0"/>
        <w:adjustRightInd w:val="0"/>
        <w:snapToGrid w:val="0"/>
        <w:ind w:left="119" w:right="-23"/>
        <w:jc w:val="left"/>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u w:val="single"/>
          <w14:textFill>
            <w14:solidFill>
              <w14:schemeClr w14:val="tx1"/>
            </w14:solidFill>
          </w14:textFill>
        </w:rPr>
        <w:tab/>
      </w:r>
      <w:r>
        <w:rPr>
          <w:rFonts w:hint="eastAsia" w:ascii="仿宋" w:hAnsi="仿宋" w:eastAsia="仿宋" w:cs="仿宋"/>
          <w:snapToGrid w:val="0"/>
          <w:color w:val="000000" w:themeColor="text1"/>
          <w:kern w:val="0"/>
          <w14:textFill>
            <w14:solidFill>
              <w14:schemeClr w14:val="tx1"/>
            </w14:solidFill>
          </w14:textFill>
        </w:rPr>
        <w:t>（比选人名称）：</w:t>
      </w:r>
    </w:p>
    <w:p>
      <w:pPr>
        <w:autoSpaceDE w:val="0"/>
        <w:autoSpaceDN w:val="0"/>
        <w:adjustRightInd w:val="0"/>
        <w:jc w:val="left"/>
        <w:rPr>
          <w:rFonts w:hint="eastAsia" w:ascii="仿宋" w:hAnsi="仿宋" w:eastAsia="仿宋" w:cs="仿宋"/>
          <w:snapToGrid w:val="0"/>
          <w:color w:val="000000" w:themeColor="text1"/>
          <w:kern w:val="0"/>
          <w:sz w:val="14"/>
          <w14:textFill>
            <w14:solidFill>
              <w14:schemeClr w14:val="tx1"/>
            </w14:solidFill>
          </w14:textFill>
        </w:rPr>
      </w:pPr>
    </w:p>
    <w:p>
      <w:pPr>
        <w:autoSpaceDE w:val="0"/>
        <w:autoSpaceDN w:val="0"/>
        <w:adjustRightInd w:val="0"/>
        <w:jc w:val="left"/>
        <w:rPr>
          <w:rFonts w:hint="eastAsia" w:ascii="仿宋" w:hAnsi="仿宋" w:eastAsia="仿宋" w:cs="仿宋"/>
          <w:snapToGrid w:val="0"/>
          <w:color w:val="000000" w:themeColor="text1"/>
          <w:kern w:val="0"/>
          <w:sz w:val="20"/>
          <w14:textFill>
            <w14:solidFill>
              <w14:schemeClr w14:val="tx1"/>
            </w14:solidFill>
          </w14:textFill>
        </w:rPr>
      </w:pPr>
    </w:p>
    <w:p>
      <w:pPr>
        <w:autoSpaceDE w:val="0"/>
        <w:autoSpaceDN w:val="0"/>
        <w:adjustRightInd w:val="0"/>
        <w:spacing w:line="360" w:lineRule="auto"/>
        <w:jc w:val="left"/>
        <w:rPr>
          <w:rFonts w:hint="eastAsia" w:ascii="仿宋" w:hAnsi="仿宋" w:eastAsia="仿宋" w:cs="仿宋"/>
          <w:snapToGrid w:val="0"/>
          <w:color w:val="000000" w:themeColor="text1"/>
          <w:kern w:val="0"/>
          <w:sz w:val="20"/>
          <w14:textFill>
            <w14:solidFill>
              <w14:schemeClr w14:val="tx1"/>
            </w14:solidFill>
          </w14:textFill>
        </w:rPr>
      </w:pPr>
    </w:p>
    <w:p>
      <w:pPr>
        <w:tabs>
          <w:tab w:val="left" w:pos="2235"/>
          <w:tab w:val="left" w:pos="3520"/>
          <w:tab w:val="left" w:pos="4920"/>
          <w:tab w:val="left" w:pos="5715"/>
          <w:tab w:val="left" w:pos="6945"/>
          <w:tab w:val="left" w:pos="7980"/>
        </w:tabs>
        <w:autoSpaceDE w:val="0"/>
        <w:autoSpaceDN w:val="0"/>
        <w:adjustRightInd w:val="0"/>
        <w:spacing w:line="360" w:lineRule="auto"/>
        <w:ind w:right="94" w:firstLine="420" w:firstLineChars="200"/>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1、我方已仔细研究了</w:t>
      </w:r>
      <w:r>
        <w:rPr>
          <w:rFonts w:hint="eastAsia" w:ascii="仿宋" w:hAnsi="仿宋" w:eastAsia="仿宋" w:cs="仿宋"/>
          <w:snapToGrid w:val="0"/>
          <w:color w:val="000000" w:themeColor="text1"/>
          <w:kern w:val="0"/>
          <w:u w:val="single"/>
          <w14:textFill>
            <w14:solidFill>
              <w14:schemeClr w14:val="tx1"/>
            </w14:solidFill>
          </w14:textFill>
        </w:rPr>
        <w:tab/>
      </w:r>
      <w:r>
        <w:rPr>
          <w:rFonts w:hint="eastAsia" w:ascii="仿宋" w:hAnsi="仿宋" w:eastAsia="仿宋" w:cs="仿宋"/>
          <w:snapToGrid w:val="0"/>
          <w:color w:val="000000" w:themeColor="text1"/>
          <w:kern w:val="0"/>
          <w:u w:val="single"/>
          <w14:textFill>
            <w14:solidFill>
              <w14:schemeClr w14:val="tx1"/>
            </w14:solidFill>
          </w14:textFill>
        </w:rPr>
        <w:tab/>
      </w:r>
      <w:r>
        <w:rPr>
          <w:rFonts w:hint="eastAsia" w:ascii="仿宋" w:hAnsi="仿宋" w:eastAsia="仿宋" w:cs="仿宋"/>
          <w:snapToGrid w:val="0"/>
          <w:color w:val="000000" w:themeColor="text1"/>
          <w:kern w:val="0"/>
          <w14:textFill>
            <w14:solidFill>
              <w14:schemeClr w14:val="tx1"/>
            </w14:solidFill>
          </w14:textFill>
        </w:rPr>
        <w:t>（项目名称）</w:t>
      </w:r>
      <w:r>
        <w:rPr>
          <w:rFonts w:hint="eastAsia" w:ascii="仿宋" w:hAnsi="仿宋" w:eastAsia="仿宋" w:cs="仿宋"/>
          <w:snapToGrid w:val="0"/>
          <w:color w:val="000000" w:themeColor="text1"/>
          <w:kern w:val="0"/>
          <w:szCs w:val="21"/>
          <w14:textFill>
            <w14:solidFill>
              <w14:schemeClr w14:val="tx1"/>
            </w14:solidFill>
          </w14:textFill>
        </w:rPr>
        <w:t>比选文件的全部内容，愿意本项目总报价人民币¥</w:t>
      </w:r>
      <w:r>
        <w:rPr>
          <w:rFonts w:hint="eastAsia" w:ascii="仿宋" w:hAnsi="仿宋" w:eastAsia="仿宋" w:cs="仿宋"/>
          <w:snapToGrid w:val="0"/>
          <w:color w:val="000000" w:themeColor="text1"/>
          <w:kern w:val="0"/>
          <w:szCs w:val="21"/>
          <w:u w:val="single"/>
          <w14:textFill>
            <w14:solidFill>
              <w14:schemeClr w14:val="tx1"/>
            </w14:solidFill>
          </w14:textFill>
        </w:rPr>
        <w:tab/>
      </w:r>
      <w:r>
        <w:rPr>
          <w:rFonts w:hint="eastAsia" w:ascii="仿宋" w:hAnsi="仿宋" w:eastAsia="仿宋" w:cs="仿宋"/>
          <w:snapToGrid w:val="0"/>
          <w:color w:val="000000" w:themeColor="text1"/>
          <w:kern w:val="0"/>
          <w:szCs w:val="21"/>
          <w:u w:val="single"/>
          <w14:textFill>
            <w14:solidFill>
              <w14:schemeClr w14:val="tx1"/>
            </w14:solidFill>
          </w14:textFill>
        </w:rPr>
        <w:t>元，</w:t>
      </w:r>
      <w:r>
        <w:rPr>
          <w:rFonts w:hint="eastAsia" w:ascii="仿宋" w:hAnsi="仿宋" w:eastAsia="仿宋" w:cs="仿宋"/>
          <w:snapToGrid w:val="0"/>
          <w:color w:val="000000" w:themeColor="text1"/>
          <w:kern w:val="0"/>
          <w:szCs w:val="21"/>
          <w14:textFill>
            <w14:solidFill>
              <w14:schemeClr w14:val="tx1"/>
            </w14:solidFill>
          </w14:textFill>
        </w:rPr>
        <w:t>（大写）</w:t>
      </w:r>
      <w:r>
        <w:rPr>
          <w:rFonts w:hint="eastAsia" w:ascii="仿宋" w:hAnsi="仿宋" w:eastAsia="仿宋" w:cs="仿宋"/>
          <w:snapToGrid w:val="0"/>
          <w:color w:val="000000" w:themeColor="text1"/>
          <w:kern w:val="0"/>
          <w:szCs w:val="21"/>
          <w:u w:val="single"/>
          <w14:textFill>
            <w14:solidFill>
              <w14:schemeClr w14:val="tx1"/>
            </w14:solidFill>
          </w14:textFill>
        </w:rPr>
        <w:tab/>
      </w:r>
      <w:r>
        <w:rPr>
          <w:rFonts w:hint="eastAsia" w:ascii="仿宋" w:hAnsi="仿宋" w:eastAsia="仿宋" w:cs="仿宋"/>
          <w:snapToGrid w:val="0"/>
          <w:color w:val="000000" w:themeColor="text1"/>
          <w:kern w:val="0"/>
          <w:szCs w:val="21"/>
          <w:u w:val="single"/>
          <w:lang w:val="en-US" w:eastAsia="zh-CN"/>
          <w14:textFill>
            <w14:solidFill>
              <w14:schemeClr w14:val="tx1"/>
            </w14:solidFill>
          </w14:textFill>
        </w:rPr>
        <w:t xml:space="preserve">           </w:t>
      </w:r>
      <w:r>
        <w:rPr>
          <w:rFonts w:hint="eastAsia" w:ascii="仿宋" w:hAnsi="仿宋" w:eastAsia="仿宋" w:cs="仿宋"/>
          <w:snapToGrid w:val="0"/>
          <w:color w:val="000000" w:themeColor="text1"/>
          <w:kern w:val="0"/>
          <w:szCs w:val="21"/>
          <w14:textFill>
            <w14:solidFill>
              <w14:schemeClr w14:val="tx1"/>
            </w14:solidFill>
          </w14:textFill>
        </w:rPr>
        <w:t>元，完成项目</w:t>
      </w:r>
      <w:r>
        <w:rPr>
          <w:rFonts w:hint="eastAsia" w:ascii="仿宋" w:hAnsi="仿宋" w:eastAsia="仿宋" w:cs="仿宋"/>
          <w:snapToGrid w:val="0"/>
          <w:color w:val="000000" w:themeColor="text1"/>
          <w:kern w:val="0"/>
          <w:szCs w:val="21"/>
          <w:lang w:val="en-US" w:eastAsia="zh-CN"/>
          <w14:textFill>
            <w14:solidFill>
              <w14:schemeClr w14:val="tx1"/>
            </w14:solidFill>
          </w14:textFill>
        </w:rPr>
        <w:t>评估</w:t>
      </w:r>
      <w:r>
        <w:rPr>
          <w:rFonts w:hint="eastAsia" w:ascii="仿宋" w:hAnsi="仿宋" w:eastAsia="仿宋" w:cs="仿宋"/>
          <w:snapToGrid w:val="0"/>
          <w:color w:val="000000" w:themeColor="text1"/>
          <w:kern w:val="0"/>
          <w:szCs w:val="21"/>
          <w14:textFill>
            <w14:solidFill>
              <w14:schemeClr w14:val="tx1"/>
            </w14:solidFill>
          </w14:textFill>
        </w:rPr>
        <w:t>工作。</w:t>
      </w:r>
    </w:p>
    <w:p>
      <w:pPr>
        <w:tabs>
          <w:tab w:val="left" w:pos="4940"/>
        </w:tabs>
        <w:autoSpaceDE w:val="0"/>
        <w:autoSpaceDN w:val="0"/>
        <w:adjustRightInd w:val="0"/>
        <w:spacing w:line="360" w:lineRule="auto"/>
        <w:ind w:right="-20"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2、我方已详细阅读全部比选文件，包括澄清或者修改文件。</w:t>
      </w:r>
    </w:p>
    <w:p>
      <w:pPr>
        <w:tabs>
          <w:tab w:val="left" w:pos="4940"/>
        </w:tabs>
        <w:autoSpaceDE w:val="0"/>
        <w:autoSpaceDN w:val="0"/>
        <w:adjustRightInd w:val="0"/>
        <w:spacing w:line="360" w:lineRule="auto"/>
        <w:ind w:right="-20"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3、一旦我方中选，我方保证在日历天内完成比选文件约定的</w:t>
      </w:r>
      <w:r>
        <w:rPr>
          <w:rFonts w:hint="eastAsia" w:ascii="仿宋" w:hAnsi="仿宋" w:eastAsia="仿宋" w:cs="仿宋"/>
          <w:snapToGrid w:val="0"/>
          <w:color w:val="000000" w:themeColor="text1"/>
          <w:kern w:val="0"/>
          <w:szCs w:val="21"/>
          <w:lang w:val="en-US" w:eastAsia="zh-CN"/>
          <w14:textFill>
            <w14:solidFill>
              <w14:schemeClr w14:val="tx1"/>
            </w14:solidFill>
          </w14:textFill>
        </w:rPr>
        <w:t>评估</w:t>
      </w:r>
      <w:r>
        <w:rPr>
          <w:rFonts w:hint="eastAsia" w:ascii="仿宋" w:hAnsi="仿宋" w:eastAsia="仿宋" w:cs="仿宋"/>
          <w:snapToGrid w:val="0"/>
          <w:color w:val="000000" w:themeColor="text1"/>
          <w:kern w:val="0"/>
          <w:szCs w:val="21"/>
          <w14:textFill>
            <w14:solidFill>
              <w14:schemeClr w14:val="tx1"/>
            </w14:solidFill>
          </w14:textFill>
        </w:rPr>
        <w:t>内容。</w:t>
      </w:r>
    </w:p>
    <w:p>
      <w:pPr>
        <w:tabs>
          <w:tab w:val="left" w:pos="4940"/>
        </w:tabs>
        <w:autoSpaceDE w:val="0"/>
        <w:autoSpaceDN w:val="0"/>
        <w:adjustRightInd w:val="0"/>
        <w:spacing w:line="360" w:lineRule="auto"/>
        <w:ind w:right="-20"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4、我方同意所提交的比选申请文件在比选文件规定的比选有效期内有效，在此期间内如果中选，我方将受此约束。</w:t>
      </w:r>
    </w:p>
    <w:p>
      <w:pPr>
        <w:tabs>
          <w:tab w:val="left" w:pos="4940"/>
        </w:tabs>
        <w:autoSpaceDE w:val="0"/>
        <w:autoSpaceDN w:val="0"/>
        <w:adjustRightInd w:val="0"/>
        <w:spacing w:line="360" w:lineRule="auto"/>
        <w:ind w:right="-20" w:firstLine="420" w:firstLineChars="200"/>
        <w:jc w:val="left"/>
        <w:rPr>
          <w:rFonts w:hint="eastAsia" w:ascii="仿宋" w:hAnsi="仿宋" w:eastAsia="仿宋" w:cs="仿宋"/>
          <w:snapToGrid w:val="0"/>
          <w:color w:val="000000" w:themeColor="text1"/>
          <w:kern w:val="0"/>
          <w:szCs w:val="21"/>
          <w14:textFill>
            <w14:solidFill>
              <w14:schemeClr w14:val="tx1"/>
            </w14:solidFill>
          </w14:textFill>
        </w:rPr>
      </w:pPr>
      <w:r>
        <w:rPr>
          <w:rFonts w:hint="eastAsia" w:ascii="仿宋" w:hAnsi="仿宋" w:eastAsia="仿宋" w:cs="仿宋"/>
          <w:snapToGrid w:val="0"/>
          <w:color w:val="000000" w:themeColor="text1"/>
          <w:kern w:val="0"/>
          <w:szCs w:val="21"/>
          <w14:textFill>
            <w14:solidFill>
              <w14:schemeClr w14:val="tx1"/>
            </w14:solidFill>
          </w14:textFill>
        </w:rPr>
        <w:t>5、除非达成另外协议并生效，你方的中选通知书和本比选申请文件将成为约束双方的合同文件组成部分。</w:t>
      </w:r>
    </w:p>
    <w:p>
      <w:pPr>
        <w:tabs>
          <w:tab w:val="left" w:pos="4940"/>
        </w:tabs>
        <w:autoSpaceDE w:val="0"/>
        <w:autoSpaceDN w:val="0"/>
        <w:adjustRightInd w:val="0"/>
        <w:spacing w:line="360" w:lineRule="auto"/>
        <w:ind w:left="540" w:right="-20"/>
        <w:jc w:val="left"/>
        <w:rPr>
          <w:rFonts w:hint="eastAsia" w:ascii="仿宋" w:hAnsi="仿宋" w:eastAsia="仿宋" w:cs="仿宋"/>
          <w:snapToGrid w:val="0"/>
          <w:color w:val="000000" w:themeColor="text1"/>
          <w:kern w:val="0"/>
          <w:szCs w:val="21"/>
          <w14:textFill>
            <w14:solidFill>
              <w14:schemeClr w14:val="tx1"/>
            </w14:solidFill>
          </w14:textFill>
        </w:rPr>
      </w:pPr>
    </w:p>
    <w:p>
      <w:pPr>
        <w:tabs>
          <w:tab w:val="left" w:pos="4940"/>
        </w:tabs>
        <w:autoSpaceDE w:val="0"/>
        <w:autoSpaceDN w:val="0"/>
        <w:adjustRightInd w:val="0"/>
        <w:spacing w:line="360" w:lineRule="auto"/>
        <w:ind w:left="540" w:right="-20"/>
        <w:jc w:val="left"/>
        <w:rPr>
          <w:rFonts w:hint="eastAsia" w:ascii="仿宋" w:hAnsi="仿宋" w:eastAsia="仿宋" w:cs="仿宋"/>
          <w:snapToGrid w:val="0"/>
          <w:color w:val="000000" w:themeColor="text1"/>
          <w:kern w:val="0"/>
          <w:u w:val="single"/>
          <w14:textFill>
            <w14:solidFill>
              <w14:schemeClr w14:val="tx1"/>
            </w14:solidFill>
          </w14:textFill>
        </w:rPr>
      </w:pPr>
    </w:p>
    <w:p>
      <w:pPr>
        <w:tabs>
          <w:tab w:val="left" w:pos="7140"/>
          <w:tab w:val="left" w:pos="7560"/>
          <w:tab w:val="left" w:pos="8300"/>
        </w:tabs>
        <w:autoSpaceDE w:val="0"/>
        <w:autoSpaceDN w:val="0"/>
        <w:adjustRightInd w:val="0"/>
        <w:ind w:right="210"/>
        <w:rPr>
          <w:rFonts w:hint="eastAsia" w:ascii="仿宋" w:hAnsi="仿宋" w:eastAsia="仿宋" w:cs="仿宋"/>
          <w:snapToGrid w:val="0"/>
          <w:color w:val="000000" w:themeColor="text1"/>
          <w:kern w:val="0"/>
          <w14:textFill>
            <w14:solidFill>
              <w14:schemeClr w14:val="tx1"/>
            </w14:solidFill>
          </w14:textFill>
        </w:rPr>
      </w:pPr>
    </w:p>
    <w:p>
      <w:pPr>
        <w:tabs>
          <w:tab w:val="left" w:pos="7140"/>
          <w:tab w:val="left" w:pos="7560"/>
          <w:tab w:val="left" w:pos="8300"/>
        </w:tabs>
        <w:autoSpaceDE w:val="0"/>
        <w:autoSpaceDN w:val="0"/>
        <w:adjustRightInd w:val="0"/>
        <w:ind w:right="210" w:firstLine="1984" w:firstLineChars="945"/>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比选申请人：</w:t>
      </w:r>
      <w:r>
        <w:rPr>
          <w:rFonts w:hint="eastAsia" w:ascii="仿宋" w:hAnsi="仿宋" w:eastAsia="仿宋" w:cs="仿宋"/>
          <w:snapToGrid w:val="0"/>
          <w:color w:val="000000" w:themeColor="text1"/>
          <w:kern w:val="0"/>
          <w:u w:val="single"/>
          <w14:textFill>
            <w14:solidFill>
              <w14:schemeClr w14:val="tx1"/>
            </w14:solidFill>
          </w14:textFill>
        </w:rPr>
        <w:t xml:space="preserve">                　　　　　     </w:t>
      </w:r>
      <w:r>
        <w:rPr>
          <w:rFonts w:hint="eastAsia" w:ascii="仿宋" w:hAnsi="仿宋" w:eastAsia="仿宋" w:cs="仿宋"/>
          <w:snapToGrid w:val="0"/>
          <w:color w:val="000000" w:themeColor="text1"/>
          <w:kern w:val="0"/>
          <w14:textFill>
            <w14:solidFill>
              <w14:schemeClr w14:val="tx1"/>
            </w14:solidFill>
          </w14:textFill>
        </w:rPr>
        <w:t>（盖单位法人公章）</w:t>
      </w:r>
    </w:p>
    <w:p>
      <w:pPr>
        <w:tabs>
          <w:tab w:val="left" w:pos="7140"/>
          <w:tab w:val="left" w:pos="7560"/>
          <w:tab w:val="left" w:pos="8300"/>
        </w:tabs>
        <w:autoSpaceDE w:val="0"/>
        <w:autoSpaceDN w:val="0"/>
        <w:adjustRightInd w:val="0"/>
        <w:ind w:right="210" w:firstLine="1995" w:firstLineChars="950"/>
        <w:rPr>
          <w:rFonts w:hint="eastAsia" w:ascii="仿宋" w:hAnsi="仿宋" w:eastAsia="仿宋" w:cs="仿宋"/>
          <w:snapToGrid w:val="0"/>
          <w:color w:val="000000" w:themeColor="text1"/>
          <w:kern w:val="0"/>
          <w14:textFill>
            <w14:solidFill>
              <w14:schemeClr w14:val="tx1"/>
            </w14:solidFill>
          </w14:textFill>
        </w:rPr>
      </w:pPr>
    </w:p>
    <w:p>
      <w:pPr>
        <w:tabs>
          <w:tab w:val="left" w:pos="7140"/>
          <w:tab w:val="left" w:pos="7560"/>
          <w:tab w:val="left" w:pos="8300"/>
        </w:tabs>
        <w:autoSpaceDE w:val="0"/>
        <w:autoSpaceDN w:val="0"/>
        <w:adjustRightInd w:val="0"/>
        <w:ind w:right="210" w:firstLine="1995" w:firstLineChars="950"/>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法定代表人或委托代理人：</w:t>
      </w:r>
      <w:r>
        <w:rPr>
          <w:rFonts w:hint="eastAsia" w:ascii="仿宋" w:hAnsi="仿宋" w:eastAsia="仿宋" w:cs="仿宋"/>
          <w:snapToGrid w:val="0"/>
          <w:color w:val="000000" w:themeColor="text1"/>
          <w:kern w:val="0"/>
          <w:u w:val="single"/>
          <w14:textFill>
            <w14:solidFill>
              <w14:schemeClr w14:val="tx1"/>
            </w14:solidFill>
          </w14:textFill>
        </w:rPr>
        <w:tab/>
      </w:r>
      <w:r>
        <w:rPr>
          <w:rFonts w:hint="eastAsia" w:ascii="仿宋" w:hAnsi="仿宋" w:eastAsia="仿宋" w:cs="仿宋"/>
          <w:snapToGrid w:val="0"/>
          <w:color w:val="000000" w:themeColor="text1"/>
          <w:kern w:val="0"/>
          <w14:textFill>
            <w14:solidFill>
              <w14:schemeClr w14:val="tx1"/>
            </w14:solidFill>
          </w14:textFill>
        </w:rPr>
        <w:t>（签字或盖章）</w:t>
      </w:r>
    </w:p>
    <w:p>
      <w:pPr>
        <w:tabs>
          <w:tab w:val="left" w:pos="7035"/>
          <w:tab w:val="left" w:pos="7560"/>
          <w:tab w:val="left" w:pos="8300"/>
        </w:tabs>
        <w:autoSpaceDE w:val="0"/>
        <w:autoSpaceDN w:val="0"/>
        <w:adjustRightInd w:val="0"/>
        <w:ind w:right="210" w:firstLine="1984" w:firstLineChars="945"/>
        <w:rPr>
          <w:rFonts w:hint="eastAsia" w:ascii="仿宋" w:hAnsi="仿宋" w:eastAsia="仿宋" w:cs="仿宋"/>
          <w:snapToGrid w:val="0"/>
          <w:color w:val="000000" w:themeColor="text1"/>
          <w:kern w:val="0"/>
          <w14:textFill>
            <w14:solidFill>
              <w14:schemeClr w14:val="tx1"/>
            </w14:solidFill>
          </w14:textFill>
        </w:rPr>
      </w:pPr>
    </w:p>
    <w:p>
      <w:pPr>
        <w:tabs>
          <w:tab w:val="left" w:pos="7035"/>
          <w:tab w:val="left" w:pos="7560"/>
          <w:tab w:val="left" w:pos="8300"/>
        </w:tabs>
        <w:autoSpaceDE w:val="0"/>
        <w:autoSpaceDN w:val="0"/>
        <w:adjustRightInd w:val="0"/>
        <w:ind w:right="210" w:firstLine="1984" w:firstLineChars="945"/>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地址：</w:t>
      </w:r>
      <w:r>
        <w:rPr>
          <w:rFonts w:hint="eastAsia" w:ascii="仿宋" w:hAnsi="仿宋" w:eastAsia="仿宋" w:cs="仿宋"/>
          <w:snapToGrid w:val="0"/>
          <w:color w:val="000000" w:themeColor="text1"/>
          <w:kern w:val="0"/>
          <w:u w:val="single"/>
          <w14:textFill>
            <w14:solidFill>
              <w14:schemeClr w14:val="tx1"/>
            </w14:solidFill>
          </w14:textFill>
        </w:rPr>
        <w:tab/>
      </w:r>
    </w:p>
    <w:p>
      <w:pPr>
        <w:autoSpaceDE w:val="0"/>
        <w:autoSpaceDN w:val="0"/>
        <w:adjustRightInd w:val="0"/>
        <w:spacing w:before="14"/>
        <w:jc w:val="left"/>
        <w:rPr>
          <w:rFonts w:hint="eastAsia" w:ascii="仿宋" w:hAnsi="仿宋" w:eastAsia="仿宋" w:cs="仿宋"/>
          <w:snapToGrid w:val="0"/>
          <w:color w:val="000000" w:themeColor="text1"/>
          <w:kern w:val="0"/>
          <w:sz w:val="20"/>
          <w14:textFill>
            <w14:solidFill>
              <w14:schemeClr w14:val="tx1"/>
            </w14:solidFill>
          </w14:textFill>
        </w:rPr>
      </w:pPr>
    </w:p>
    <w:p>
      <w:pPr>
        <w:tabs>
          <w:tab w:val="left" w:pos="8300"/>
        </w:tabs>
        <w:autoSpaceDE w:val="0"/>
        <w:autoSpaceDN w:val="0"/>
        <w:adjustRightInd w:val="0"/>
        <w:ind w:left="1985" w:right="-20"/>
        <w:jc w:val="left"/>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电话：</w:t>
      </w:r>
      <w:r>
        <w:rPr>
          <w:rFonts w:hint="eastAsia" w:ascii="仿宋" w:hAnsi="仿宋" w:eastAsia="仿宋" w:cs="仿宋"/>
          <w:snapToGrid w:val="0"/>
          <w:color w:val="000000" w:themeColor="text1"/>
          <w:kern w:val="0"/>
          <w:u w:val="single"/>
          <w14:textFill>
            <w14:solidFill>
              <w14:schemeClr w14:val="tx1"/>
            </w14:solidFill>
          </w14:textFill>
        </w:rPr>
        <w:t>　　　　　　　　　　　　　　　　　　　　</w:t>
      </w:r>
    </w:p>
    <w:p>
      <w:pPr>
        <w:autoSpaceDE w:val="0"/>
        <w:autoSpaceDN w:val="0"/>
        <w:adjustRightInd w:val="0"/>
        <w:spacing w:before="13"/>
        <w:jc w:val="left"/>
        <w:rPr>
          <w:rFonts w:hint="eastAsia" w:ascii="仿宋" w:hAnsi="仿宋" w:eastAsia="仿宋" w:cs="仿宋"/>
          <w:snapToGrid w:val="0"/>
          <w:color w:val="000000" w:themeColor="text1"/>
          <w:kern w:val="0"/>
          <w:sz w:val="20"/>
          <w14:textFill>
            <w14:solidFill>
              <w14:schemeClr w14:val="tx1"/>
            </w14:solidFill>
          </w14:textFill>
        </w:rPr>
      </w:pPr>
    </w:p>
    <w:p>
      <w:pPr>
        <w:tabs>
          <w:tab w:val="left" w:pos="8300"/>
        </w:tabs>
        <w:autoSpaceDE w:val="0"/>
        <w:autoSpaceDN w:val="0"/>
        <w:adjustRightInd w:val="0"/>
        <w:ind w:left="1985" w:right="-20"/>
        <w:jc w:val="left"/>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传真：</w:t>
      </w:r>
      <w:r>
        <w:rPr>
          <w:rFonts w:hint="eastAsia" w:ascii="仿宋" w:hAnsi="仿宋" w:eastAsia="仿宋" w:cs="仿宋"/>
          <w:snapToGrid w:val="0"/>
          <w:color w:val="000000" w:themeColor="text1"/>
          <w:kern w:val="0"/>
          <w:u w:val="single"/>
          <w14:textFill>
            <w14:solidFill>
              <w14:schemeClr w14:val="tx1"/>
            </w14:solidFill>
          </w14:textFill>
        </w:rPr>
        <w:t>　　　　　　　　　　　　　　　　　　　　</w:t>
      </w:r>
    </w:p>
    <w:p>
      <w:pPr>
        <w:tabs>
          <w:tab w:val="left" w:pos="8300"/>
        </w:tabs>
        <w:autoSpaceDE w:val="0"/>
        <w:autoSpaceDN w:val="0"/>
        <w:adjustRightInd w:val="0"/>
        <w:ind w:left="3796" w:right="-20"/>
        <w:jc w:val="left"/>
        <w:rPr>
          <w:rFonts w:hint="eastAsia" w:ascii="仿宋" w:hAnsi="仿宋" w:eastAsia="仿宋" w:cs="仿宋"/>
          <w:snapToGrid w:val="0"/>
          <w:color w:val="000000" w:themeColor="text1"/>
          <w:kern w:val="0"/>
          <w14:textFill>
            <w14:solidFill>
              <w14:schemeClr w14:val="tx1"/>
            </w14:solidFill>
          </w14:textFill>
        </w:rPr>
      </w:pPr>
    </w:p>
    <w:p>
      <w:pPr>
        <w:tabs>
          <w:tab w:val="left" w:pos="8300"/>
        </w:tabs>
        <w:autoSpaceDE w:val="0"/>
        <w:autoSpaceDN w:val="0"/>
        <w:adjustRightInd w:val="0"/>
        <w:ind w:left="1985" w:right="-20"/>
        <w:jc w:val="left"/>
        <w:rPr>
          <w:rFonts w:hint="eastAsia" w:ascii="仿宋" w:hAnsi="仿宋" w:eastAsia="仿宋" w:cs="仿宋"/>
          <w:snapToGrid w:val="0"/>
          <w:color w:val="000000" w:themeColor="text1"/>
          <w:kern w:val="0"/>
          <w:sz w:val="2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邮政编码：</w:t>
      </w:r>
      <w:r>
        <w:rPr>
          <w:rFonts w:hint="eastAsia" w:ascii="仿宋" w:hAnsi="仿宋" w:eastAsia="仿宋" w:cs="仿宋"/>
          <w:snapToGrid w:val="0"/>
          <w:color w:val="000000" w:themeColor="text1"/>
          <w:w w:val="200"/>
          <w:kern w:val="0"/>
          <w:u w:val="single"/>
          <w14:textFill>
            <w14:solidFill>
              <w14:schemeClr w14:val="tx1"/>
            </w14:solidFill>
          </w14:textFill>
        </w:rPr>
        <w:t>　　　　　　　　　</w:t>
      </w:r>
    </w:p>
    <w:p>
      <w:pPr>
        <w:autoSpaceDE w:val="0"/>
        <w:autoSpaceDN w:val="0"/>
        <w:adjustRightInd w:val="0"/>
        <w:jc w:val="left"/>
        <w:rPr>
          <w:rFonts w:hint="eastAsia" w:ascii="仿宋" w:hAnsi="仿宋" w:eastAsia="仿宋" w:cs="仿宋"/>
          <w:snapToGrid w:val="0"/>
          <w:color w:val="000000" w:themeColor="text1"/>
          <w:kern w:val="0"/>
          <w:sz w:val="20"/>
          <w14:textFill>
            <w14:solidFill>
              <w14:schemeClr w14:val="tx1"/>
            </w14:solidFill>
          </w14:textFill>
        </w:rPr>
      </w:pPr>
    </w:p>
    <w:p>
      <w:pPr>
        <w:tabs>
          <w:tab w:val="left" w:pos="6000"/>
          <w:tab w:val="left" w:pos="7040"/>
          <w:tab w:val="left" w:pos="8100"/>
        </w:tabs>
        <w:autoSpaceDE w:val="0"/>
        <w:autoSpaceDN w:val="0"/>
        <w:adjustRightInd w:val="0"/>
        <w:ind w:right="-20"/>
        <w:jc w:val="left"/>
        <w:rPr>
          <w:rFonts w:hint="eastAsia" w:ascii="仿宋" w:hAnsi="仿宋" w:eastAsia="仿宋" w:cs="仿宋"/>
          <w:snapToGrid w:val="0"/>
          <w:color w:val="000000" w:themeColor="text1"/>
          <w:kern w:val="0"/>
          <w14:textFill>
            <w14:solidFill>
              <w14:schemeClr w14:val="tx1"/>
            </w14:solidFill>
          </w14:textFill>
        </w:rPr>
      </w:pPr>
    </w:p>
    <w:p>
      <w:pPr>
        <w:tabs>
          <w:tab w:val="left" w:pos="6000"/>
          <w:tab w:val="left" w:pos="7040"/>
          <w:tab w:val="left" w:pos="8100"/>
        </w:tabs>
        <w:autoSpaceDE w:val="0"/>
        <w:autoSpaceDN w:val="0"/>
        <w:adjustRightInd w:val="0"/>
        <w:ind w:right="-20" w:firstLine="5233" w:firstLineChars="2492"/>
        <w:jc w:val="left"/>
        <w:rPr>
          <w:rFonts w:hint="eastAsia" w:ascii="仿宋" w:hAnsi="仿宋" w:eastAsia="仿宋" w:cs="仿宋"/>
          <w:snapToGrid w:val="0"/>
          <w:color w:val="000000" w:themeColor="text1"/>
          <w:kern w:val="0"/>
          <w14:textFill>
            <w14:solidFill>
              <w14:schemeClr w14:val="tx1"/>
            </w14:solidFill>
          </w14:textFill>
        </w:rPr>
      </w:pPr>
    </w:p>
    <w:p>
      <w:pPr>
        <w:tabs>
          <w:tab w:val="left" w:pos="6000"/>
          <w:tab w:val="left" w:pos="7040"/>
          <w:tab w:val="left" w:pos="8100"/>
        </w:tabs>
        <w:autoSpaceDE w:val="0"/>
        <w:autoSpaceDN w:val="0"/>
        <w:adjustRightInd w:val="0"/>
        <w:ind w:right="-20" w:firstLine="5233" w:firstLineChars="2492"/>
        <w:jc w:val="left"/>
        <w:rPr>
          <w:rFonts w:hint="eastAsia" w:ascii="仿宋" w:hAnsi="仿宋" w:eastAsia="仿宋" w:cs="仿宋"/>
          <w:snapToGrid w:val="0"/>
          <w:color w:val="000000" w:themeColor="text1"/>
          <w:kern w:val="0"/>
          <w14:textFill>
            <w14:solidFill>
              <w14:schemeClr w14:val="tx1"/>
            </w14:solidFill>
          </w14:textFill>
        </w:rPr>
      </w:pPr>
    </w:p>
    <w:p>
      <w:pPr>
        <w:tabs>
          <w:tab w:val="left" w:pos="6000"/>
          <w:tab w:val="left" w:pos="7040"/>
          <w:tab w:val="left" w:pos="8100"/>
        </w:tabs>
        <w:autoSpaceDE w:val="0"/>
        <w:autoSpaceDN w:val="0"/>
        <w:adjustRightInd w:val="0"/>
        <w:ind w:right="-20" w:firstLine="5233" w:firstLineChars="2492"/>
        <w:jc w:val="left"/>
        <w:rPr>
          <w:rFonts w:hint="eastAsia" w:ascii="仿宋" w:hAnsi="仿宋" w:eastAsia="仿宋" w:cs="仿宋"/>
          <w:snapToGrid w:val="0"/>
          <w:color w:val="000000" w:themeColor="text1"/>
          <w:kern w:val="0"/>
          <w14:textFill>
            <w14:solidFill>
              <w14:schemeClr w14:val="tx1"/>
            </w14:solidFill>
          </w14:textFill>
        </w:rPr>
      </w:pPr>
      <w:r>
        <w:rPr>
          <w:rFonts w:hint="eastAsia" w:ascii="仿宋" w:hAnsi="仿宋" w:eastAsia="仿宋" w:cs="仿宋"/>
          <w:snapToGrid w:val="0"/>
          <w:color w:val="000000" w:themeColor="text1"/>
          <w:kern w:val="0"/>
          <w14:textFill>
            <w14:solidFill>
              <w14:schemeClr w14:val="tx1"/>
            </w14:solidFill>
          </w14:textFill>
        </w:rPr>
        <w:t>年   月    日</w:t>
      </w:r>
    </w:p>
    <w:p>
      <w:pPr>
        <w:rPr>
          <w:rFonts w:hint="eastAsia" w:ascii="仿宋" w:hAnsi="仿宋" w:eastAsia="仿宋" w:cs="仿宋"/>
          <w:b/>
          <w:color w:val="000000" w:themeColor="text1"/>
          <w:sz w:val="28"/>
          <w14:textFill>
            <w14:solidFill>
              <w14:schemeClr w14:val="tx1"/>
            </w14:solidFill>
          </w14:textFill>
        </w:rPr>
      </w:pPr>
    </w:p>
    <w:p>
      <w:pPr>
        <w:pStyle w:val="1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4"/>
        <w:rPr>
          <w:rFonts w:hint="eastAsia" w:ascii="仿宋" w:hAnsi="仿宋" w:eastAsia="仿宋" w:cs="仿宋"/>
          <w:color w:val="000000" w:themeColor="text1"/>
          <w14:textFill>
            <w14:solidFill>
              <w14:schemeClr w14:val="tx1"/>
            </w14:solidFill>
          </w14:textFill>
        </w:rPr>
      </w:pPr>
    </w:p>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sz w:val="28"/>
          <w14:textFill>
            <w14:solidFill>
              <w14:schemeClr w14:val="tx1"/>
            </w14:solidFill>
          </w14:textFill>
        </w:rPr>
        <w:t>二、法定代表人身份证明</w:t>
      </w:r>
    </w:p>
    <w:p>
      <w:pPr>
        <w:ind w:left="765"/>
        <w:rPr>
          <w:rFonts w:hint="eastAsia" w:ascii="仿宋" w:hAnsi="仿宋" w:eastAsia="仿宋" w:cs="仿宋"/>
          <w:color w:val="000000" w:themeColor="text1"/>
          <w14:textFill>
            <w14:solidFill>
              <w14:schemeClr w14:val="tx1"/>
            </w14:solidFill>
          </w14:textFill>
        </w:rPr>
      </w:pPr>
    </w:p>
    <w:p>
      <w:pPr>
        <w:ind w:left="765"/>
        <w:rPr>
          <w:rFonts w:hint="eastAsia" w:ascii="仿宋" w:hAnsi="仿宋" w:eastAsia="仿宋" w:cs="仿宋"/>
          <w:color w:val="000000" w:themeColor="text1"/>
          <w14:textFill>
            <w14:solidFill>
              <w14:schemeClr w14:val="tx1"/>
            </w14:solidFill>
          </w14:textFill>
        </w:rPr>
      </w:pPr>
    </w:p>
    <w:p>
      <w:pPr>
        <w:tabs>
          <w:tab w:val="left" w:pos="5565"/>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申请人名称：</w:t>
      </w:r>
      <w:r>
        <w:rPr>
          <w:rFonts w:hint="eastAsia" w:ascii="仿宋" w:hAnsi="仿宋" w:eastAsia="仿宋" w:cs="仿宋"/>
          <w:color w:val="000000" w:themeColor="text1"/>
          <w:kern w:val="0"/>
          <w:szCs w:val="21"/>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单位性质：</w:t>
      </w:r>
      <w:r>
        <w:rPr>
          <w:rFonts w:hint="eastAsia" w:ascii="仿宋" w:hAnsi="仿宋" w:eastAsia="仿宋" w:cs="仿宋"/>
          <w:color w:val="000000" w:themeColor="text1"/>
          <w:kern w:val="0"/>
          <w:szCs w:val="21"/>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地址：</w:t>
      </w:r>
      <w:r>
        <w:rPr>
          <w:rFonts w:hint="eastAsia" w:ascii="仿宋" w:hAnsi="仿宋" w:eastAsia="仿宋" w:cs="仿宋"/>
          <w:color w:val="000000" w:themeColor="text1"/>
          <w:kern w:val="0"/>
          <w:szCs w:val="21"/>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2520"/>
          <w:tab w:val="left" w:pos="3836"/>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成立时间：</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spacing w:val="-1"/>
          <w:kern w:val="0"/>
          <w:szCs w:val="21"/>
          <w14:textFill>
            <w14:solidFill>
              <w14:schemeClr w14:val="tx1"/>
            </w14:solidFill>
          </w14:textFill>
        </w:rPr>
        <w:t>年</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spacing w:val="-1"/>
          <w:kern w:val="0"/>
          <w:szCs w:val="21"/>
          <w14:textFill>
            <w14:solidFill>
              <w14:schemeClr w14:val="tx1"/>
            </w14:solidFill>
          </w14:textFill>
        </w:rPr>
        <w:t xml:space="preserve">月 </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spacing w:val="-1"/>
          <w:kern w:val="0"/>
          <w:szCs w:val="21"/>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日</w:t>
      </w:r>
    </w:p>
    <w:p>
      <w:pPr>
        <w:autoSpaceDE w:val="0"/>
        <w:autoSpaceDN w:val="0"/>
        <w:adjustRightInd w:val="0"/>
        <w:snapToGrid w:val="0"/>
        <w:spacing w:line="360" w:lineRule="auto"/>
        <w:ind w:firstLine="186" w:firstLineChars="186"/>
        <w:jc w:val="left"/>
        <w:rPr>
          <w:rFonts w:hint="eastAsia" w:ascii="仿宋" w:hAnsi="仿宋" w:eastAsia="仿宋" w:cs="仿宋"/>
          <w:color w:val="000000" w:themeColor="text1"/>
          <w:kern w:val="0"/>
          <w:sz w:val="10"/>
          <w:szCs w:val="10"/>
          <w14:textFill>
            <w14:solidFill>
              <w14:schemeClr w14:val="tx1"/>
            </w14:solidFill>
          </w14:textFill>
        </w:rPr>
      </w:pPr>
    </w:p>
    <w:p>
      <w:pPr>
        <w:tabs>
          <w:tab w:val="left" w:pos="5475"/>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经营期限：</w:t>
      </w:r>
      <w:r>
        <w:rPr>
          <w:rFonts w:hint="eastAsia" w:ascii="仿宋" w:hAnsi="仿宋" w:eastAsia="仿宋" w:cs="仿宋"/>
          <w:color w:val="000000" w:themeColor="text1"/>
          <w:kern w:val="0"/>
          <w:szCs w:val="21"/>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姓名：</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性别</w:t>
      </w:r>
      <w:r>
        <w:rPr>
          <w:rFonts w:hint="eastAsia" w:ascii="仿宋" w:hAnsi="仿宋" w:eastAsia="仿宋" w:cs="仿宋"/>
          <w:color w:val="000000" w:themeColor="text1"/>
          <w:spacing w:val="-1"/>
          <w:kern w:val="0"/>
          <w:szCs w:val="21"/>
          <w14:textFill>
            <w14:solidFill>
              <w14:schemeClr w14:val="tx1"/>
            </w14:solidFill>
          </w14:textFill>
        </w:rPr>
        <w:t>：</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spacing w:val="-1"/>
          <w:kern w:val="0"/>
          <w:szCs w:val="21"/>
          <w14:textFill>
            <w14:solidFill>
              <w14:schemeClr w14:val="tx1"/>
            </w14:solidFill>
          </w14:textFill>
        </w:rPr>
        <w:t>年</w:t>
      </w:r>
      <w:r>
        <w:rPr>
          <w:rFonts w:hint="eastAsia" w:ascii="仿宋" w:hAnsi="仿宋" w:eastAsia="仿宋" w:cs="仿宋"/>
          <w:color w:val="000000" w:themeColor="text1"/>
          <w:kern w:val="0"/>
          <w:szCs w:val="21"/>
          <w14:textFill>
            <w14:solidFill>
              <w14:schemeClr w14:val="tx1"/>
            </w14:solidFill>
          </w14:textFill>
        </w:rPr>
        <w:t>龄：</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职务：</w:t>
      </w:r>
      <w:r>
        <w:rPr>
          <w:rFonts w:hint="eastAsia" w:ascii="仿宋" w:hAnsi="仿宋" w:eastAsia="仿宋" w:cs="仿宋"/>
          <w:color w:val="000000" w:themeColor="text1"/>
          <w:kern w:val="0"/>
          <w:szCs w:val="21"/>
          <w:u w:val="single"/>
          <w14:textFill>
            <w14:solidFill>
              <w14:schemeClr w14:val="tx1"/>
            </w14:solidFill>
          </w14:textFill>
        </w:rPr>
        <w:tab/>
      </w:r>
    </w:p>
    <w:p>
      <w:pPr>
        <w:autoSpaceDE w:val="0"/>
        <w:autoSpaceDN w:val="0"/>
        <w:adjustRightInd w:val="0"/>
        <w:snapToGrid w:val="0"/>
        <w:spacing w:line="360" w:lineRule="auto"/>
        <w:ind w:firstLine="372" w:firstLineChars="186"/>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3360"/>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系</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（比选申请人名称）的法定代表人。</w:t>
      </w:r>
    </w:p>
    <w:p>
      <w:pPr>
        <w:autoSpaceDE w:val="0"/>
        <w:autoSpaceDN w:val="0"/>
        <w:adjustRightInd w:val="0"/>
        <w:snapToGrid w:val="0"/>
        <w:spacing w:line="360" w:lineRule="auto"/>
        <w:ind w:firstLine="186" w:firstLineChars="186"/>
        <w:jc w:val="left"/>
        <w:rPr>
          <w:rFonts w:hint="eastAsia" w:ascii="仿宋" w:hAnsi="仿宋" w:eastAsia="仿宋" w:cs="仿宋"/>
          <w:color w:val="000000" w:themeColor="text1"/>
          <w:kern w:val="0"/>
          <w:sz w:val="10"/>
          <w:szCs w:val="10"/>
          <w14:textFill>
            <w14:solidFill>
              <w14:schemeClr w14:val="tx1"/>
            </w14:solidFill>
          </w14:textFill>
        </w:rPr>
      </w:pPr>
    </w:p>
    <w:p>
      <w:pPr>
        <w:autoSpaceDE w:val="0"/>
        <w:autoSpaceDN w:val="0"/>
        <w:adjustRightInd w:val="0"/>
        <w:snapToGrid w:val="0"/>
        <w:spacing w:line="360" w:lineRule="auto"/>
        <w:ind w:firstLine="810" w:firstLineChars="3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特此证明。</w:t>
      </w:r>
    </w:p>
    <w:tbl>
      <w:tblPr>
        <w:tblStyle w:val="47"/>
        <w:tblW w:w="0" w:type="auto"/>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trPr>
        <w:tc>
          <w:tcPr>
            <w:tcW w:w="8210" w:type="dxa"/>
            <w:noWrap w:val="0"/>
            <w:vAlign w:val="top"/>
          </w:tcPr>
          <w:p>
            <w:pPr>
              <w:spacing w:line="560" w:lineRule="exact"/>
              <w:jc w:val="left"/>
              <w:rPr>
                <w:rFonts w:hint="eastAsia" w:ascii="仿宋" w:hAnsi="仿宋" w:eastAsia="仿宋" w:cs="仿宋"/>
                <w:color w:val="000000" w:themeColor="text1"/>
                <w:sz w:val="24"/>
                <w14:textFill>
                  <w14:solidFill>
                    <w14:schemeClr w14:val="tx1"/>
                  </w14:solidFill>
                </w14:textFill>
              </w:rPr>
            </w:pPr>
          </w:p>
          <w:p>
            <w:pPr>
              <w:spacing w:line="560" w:lineRule="exact"/>
              <w:jc w:val="left"/>
              <w:rPr>
                <w:rFonts w:hint="eastAsia" w:ascii="仿宋" w:hAnsi="仿宋" w:eastAsia="仿宋" w:cs="仿宋"/>
                <w:color w:val="000000" w:themeColor="text1"/>
                <w:sz w:val="24"/>
                <w14:textFill>
                  <w14:solidFill>
                    <w14:schemeClr w14:val="tx1"/>
                  </w14:solidFill>
                </w14:textFill>
              </w:rPr>
            </w:pPr>
          </w:p>
          <w:p>
            <w:pPr>
              <w:spacing w:line="560" w:lineRule="exact"/>
              <w:jc w:val="left"/>
              <w:rPr>
                <w:rFonts w:hint="eastAsia" w:ascii="仿宋" w:hAnsi="仿宋" w:eastAsia="仿宋" w:cs="仿宋"/>
                <w:color w:val="000000" w:themeColor="text1"/>
                <w:sz w:val="24"/>
                <w14:textFill>
                  <w14:solidFill>
                    <w14:schemeClr w14:val="tx1"/>
                  </w14:solidFill>
                </w14:textFill>
              </w:rPr>
            </w:pPr>
          </w:p>
          <w:p>
            <w:pPr>
              <w:tabs>
                <w:tab w:val="left" w:pos="3360"/>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法定代表人身份证复印件（正、反面）</w:t>
            </w:r>
          </w:p>
          <w:p>
            <w:pPr>
              <w:tabs>
                <w:tab w:val="left" w:pos="3360"/>
              </w:tabs>
              <w:autoSpaceDE w:val="0"/>
              <w:autoSpaceDN w:val="0"/>
              <w:adjustRightInd w:val="0"/>
              <w:snapToGrid w:val="0"/>
              <w:spacing w:line="360" w:lineRule="auto"/>
              <w:ind w:firstLine="390" w:firstLineChars="186"/>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粘贴处</w:t>
            </w:r>
          </w:p>
          <w:p>
            <w:pPr>
              <w:spacing w:line="560" w:lineRule="exact"/>
              <w:jc w:val="left"/>
              <w:rPr>
                <w:rFonts w:hint="eastAsia" w:ascii="仿宋" w:hAnsi="仿宋" w:eastAsia="仿宋" w:cs="仿宋"/>
                <w:color w:val="000000" w:themeColor="text1"/>
                <w:sz w:val="24"/>
                <w14:textFill>
                  <w14:solidFill>
                    <w14:schemeClr w14:val="tx1"/>
                  </w14:solidFill>
                </w14:textFill>
              </w:rPr>
            </w:pPr>
          </w:p>
          <w:p>
            <w:pPr>
              <w:spacing w:line="560" w:lineRule="exact"/>
              <w:jc w:val="left"/>
              <w:rPr>
                <w:rFonts w:hint="eastAsia" w:ascii="仿宋" w:hAnsi="仿宋" w:eastAsia="仿宋" w:cs="仿宋"/>
                <w:color w:val="000000" w:themeColor="text1"/>
                <w:sz w:val="24"/>
                <w14:textFill>
                  <w14:solidFill>
                    <w14:schemeClr w14:val="tx1"/>
                  </w14:solidFill>
                </w14:textFill>
              </w:rPr>
            </w:pPr>
          </w:p>
          <w:p>
            <w:pPr>
              <w:spacing w:line="560" w:lineRule="exact"/>
              <w:jc w:val="left"/>
              <w:rPr>
                <w:rFonts w:hint="eastAsia" w:ascii="仿宋" w:hAnsi="仿宋" w:eastAsia="仿宋" w:cs="仿宋"/>
                <w:b/>
                <w:color w:val="000000" w:themeColor="text1"/>
                <w:sz w:val="24"/>
                <w14:textFill>
                  <w14:solidFill>
                    <w14:schemeClr w14:val="tx1"/>
                  </w14:solidFill>
                </w14:textFill>
              </w:rPr>
            </w:pPr>
          </w:p>
        </w:tc>
      </w:tr>
    </w:tbl>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5460"/>
        </w:tabs>
        <w:autoSpaceDE w:val="0"/>
        <w:autoSpaceDN w:val="0"/>
        <w:adjustRightInd w:val="0"/>
        <w:snapToGrid w:val="0"/>
        <w:spacing w:line="360" w:lineRule="auto"/>
        <w:ind w:firstLine="210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申请人：</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spacing w:val="-1"/>
          <w:kern w:val="0"/>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盖单</w:t>
      </w:r>
      <w:r>
        <w:rPr>
          <w:rFonts w:hint="eastAsia" w:ascii="仿宋" w:hAnsi="仿宋" w:eastAsia="仿宋" w:cs="仿宋"/>
          <w:snapToGrid w:val="0"/>
          <w:color w:val="000000" w:themeColor="text1"/>
          <w:kern w:val="0"/>
          <w14:textFill>
            <w14:solidFill>
              <w14:schemeClr w14:val="tx1"/>
            </w14:solidFill>
          </w14:textFill>
        </w:rPr>
        <w:t xml:space="preserve">法人       </w:t>
      </w:r>
      <w:r>
        <w:rPr>
          <w:rFonts w:hint="eastAsia" w:ascii="仿宋" w:hAnsi="仿宋" w:eastAsia="仿宋" w:cs="仿宋"/>
          <w:color w:val="000000" w:themeColor="text1"/>
          <w:kern w:val="0"/>
          <w:szCs w:val="21"/>
          <w14:textFill>
            <w14:solidFill>
              <w14:schemeClr w14:val="tx1"/>
            </w14:solidFill>
          </w14:textFill>
        </w:rPr>
        <w:t>位章）</w:t>
      </w: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4935"/>
          <w:tab w:val="left" w:pos="5460"/>
          <w:tab w:val="left" w:pos="6400"/>
        </w:tabs>
        <w:autoSpaceDE w:val="0"/>
        <w:autoSpaceDN w:val="0"/>
        <w:adjustRightInd w:val="0"/>
        <w:snapToGrid w:val="0"/>
        <w:spacing w:line="360" w:lineRule="auto"/>
        <w:ind w:firstLine="6240" w:firstLineChars="300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pacing w:val="-1"/>
          <w:kern w:val="0"/>
          <w:szCs w:val="21"/>
          <w14:textFill>
            <w14:solidFill>
              <w14:schemeClr w14:val="tx1"/>
            </w14:solidFill>
          </w14:textFill>
        </w:rPr>
        <w:t xml:space="preserve">年    </w:t>
      </w:r>
      <w:r>
        <w:rPr>
          <w:rFonts w:hint="eastAsia" w:ascii="仿宋" w:hAnsi="仿宋" w:eastAsia="仿宋" w:cs="仿宋"/>
          <w:color w:val="000000" w:themeColor="text1"/>
          <w:kern w:val="0"/>
          <w:szCs w:val="21"/>
          <w14:textFill>
            <w14:solidFill>
              <w14:schemeClr w14:val="tx1"/>
            </w14:solidFill>
          </w14:textFill>
        </w:rPr>
        <w:t>月    日</w:t>
      </w:r>
    </w:p>
    <w:p>
      <w:pPr>
        <w:tabs>
          <w:tab w:val="left" w:pos="1680"/>
          <w:tab w:val="left" w:pos="4215"/>
          <w:tab w:val="left" w:pos="4305"/>
          <w:tab w:val="left" w:pos="8000"/>
        </w:tabs>
        <w:autoSpaceDE w:val="0"/>
        <w:autoSpaceDN w:val="0"/>
        <w:adjustRightInd w:val="0"/>
        <w:snapToGrid w:val="0"/>
        <w:spacing w:line="360" w:lineRule="auto"/>
        <w:jc w:val="center"/>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三、授权委托书</w:t>
      </w: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1680"/>
          <w:tab w:val="left" w:pos="4215"/>
          <w:tab w:val="left" w:pos="4305"/>
          <w:tab w:val="left" w:pos="8000"/>
        </w:tabs>
        <w:autoSpaceDE w:val="0"/>
        <w:autoSpaceDN w:val="0"/>
        <w:adjustRightInd w:val="0"/>
        <w:snapToGrid w:val="0"/>
        <w:spacing w:line="360" w:lineRule="auto"/>
        <w:ind w:firstLine="42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本人</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（姓名）系</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w:t>
      </w:r>
      <w:r>
        <w:rPr>
          <w:rFonts w:hint="eastAsia" w:ascii="仿宋" w:hAnsi="仿宋" w:eastAsia="仿宋" w:cs="仿宋"/>
          <w:color w:val="000000" w:themeColor="text1"/>
          <w:spacing w:val="-1"/>
          <w:kern w:val="0"/>
          <w:szCs w:val="21"/>
          <w14:textFill>
            <w14:solidFill>
              <w14:schemeClr w14:val="tx1"/>
            </w14:solidFill>
          </w14:textFill>
        </w:rPr>
        <w:t>申请人</w:t>
      </w:r>
      <w:r>
        <w:rPr>
          <w:rFonts w:hint="eastAsia" w:ascii="仿宋" w:hAnsi="仿宋" w:eastAsia="仿宋" w:cs="仿宋"/>
          <w:color w:val="000000" w:themeColor="text1"/>
          <w:kern w:val="0"/>
          <w:szCs w:val="21"/>
          <w14:textFill>
            <w14:solidFill>
              <w14:schemeClr w14:val="tx1"/>
            </w14:solidFill>
          </w14:textFill>
        </w:rPr>
        <w:t>名称</w:t>
      </w:r>
      <w:r>
        <w:rPr>
          <w:rFonts w:hint="eastAsia" w:ascii="仿宋" w:hAnsi="仿宋" w:eastAsia="仿宋" w:cs="仿宋"/>
          <w:color w:val="000000" w:themeColor="text1"/>
          <w:spacing w:val="1"/>
          <w:kern w:val="0"/>
          <w:szCs w:val="21"/>
          <w14:textFill>
            <w14:solidFill>
              <w14:schemeClr w14:val="tx1"/>
            </w14:solidFill>
          </w14:textFill>
        </w:rPr>
        <w:t>）</w:t>
      </w:r>
      <w:r>
        <w:rPr>
          <w:rFonts w:hint="eastAsia" w:ascii="仿宋" w:hAnsi="仿宋" w:eastAsia="仿宋" w:cs="仿宋"/>
          <w:color w:val="000000" w:themeColor="text1"/>
          <w:kern w:val="0"/>
          <w:szCs w:val="21"/>
          <w14:textFill>
            <w14:solidFill>
              <w14:schemeClr w14:val="tx1"/>
            </w14:solidFill>
          </w14:textFill>
        </w:rPr>
        <w:t>的法定代</w:t>
      </w:r>
      <w:r>
        <w:rPr>
          <w:rFonts w:hint="eastAsia" w:ascii="仿宋" w:hAnsi="仿宋" w:eastAsia="仿宋" w:cs="仿宋"/>
          <w:color w:val="000000" w:themeColor="text1"/>
          <w:spacing w:val="1"/>
          <w:kern w:val="0"/>
          <w:szCs w:val="21"/>
          <w14:textFill>
            <w14:solidFill>
              <w14:schemeClr w14:val="tx1"/>
            </w14:solidFill>
          </w14:textFill>
        </w:rPr>
        <w:t>表</w:t>
      </w:r>
      <w:r>
        <w:rPr>
          <w:rFonts w:hint="eastAsia" w:ascii="仿宋" w:hAnsi="仿宋" w:eastAsia="仿宋" w:cs="仿宋"/>
          <w:color w:val="000000" w:themeColor="text1"/>
          <w:kern w:val="0"/>
          <w:szCs w:val="21"/>
          <w14:textFill>
            <w14:solidFill>
              <w14:schemeClr w14:val="tx1"/>
            </w14:solidFill>
          </w14:textFill>
        </w:rPr>
        <w:t>人，现委托</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 xml:space="preserve">（姓名）为我方代理人。代理人根据授权，以我方名义签署、澄清、说明、补正、递交、撤回、修改 </w:t>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（项</w:t>
      </w:r>
      <w:r>
        <w:rPr>
          <w:rFonts w:hint="eastAsia" w:ascii="仿宋" w:hAnsi="仿宋" w:eastAsia="仿宋" w:cs="仿宋"/>
          <w:color w:val="000000" w:themeColor="text1"/>
          <w:spacing w:val="-1"/>
          <w:kern w:val="0"/>
          <w:szCs w:val="21"/>
          <w14:textFill>
            <w14:solidFill>
              <w14:schemeClr w14:val="tx1"/>
            </w14:solidFill>
          </w14:textFill>
        </w:rPr>
        <w:t>目</w:t>
      </w:r>
      <w:r>
        <w:rPr>
          <w:rFonts w:hint="eastAsia" w:ascii="仿宋" w:hAnsi="仿宋" w:eastAsia="仿宋" w:cs="仿宋"/>
          <w:color w:val="000000" w:themeColor="text1"/>
          <w:kern w:val="0"/>
          <w:szCs w:val="21"/>
          <w14:textFill>
            <w14:solidFill>
              <w14:schemeClr w14:val="tx1"/>
            </w14:solidFill>
          </w14:textFill>
        </w:rPr>
        <w:t>名称）施工比选申请文件、签订合同和处理有关事宜，其法律后果由我方承担。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委托</w:t>
      </w:r>
      <w:r>
        <w:rPr>
          <w:rFonts w:hint="eastAsia" w:ascii="仿宋" w:hAnsi="仿宋" w:eastAsia="仿宋" w:cs="仿宋"/>
          <w:color w:val="000000" w:themeColor="text1"/>
          <w:spacing w:val="-1"/>
          <w:kern w:val="0"/>
          <w:szCs w:val="21"/>
          <w14:textFill>
            <w14:solidFill>
              <w14:schemeClr w14:val="tx1"/>
            </w14:solidFill>
          </w14:textFill>
        </w:rPr>
        <w:t>期</w:t>
      </w:r>
      <w:r>
        <w:rPr>
          <w:rFonts w:hint="eastAsia" w:ascii="仿宋" w:hAnsi="仿宋" w:eastAsia="仿宋" w:cs="仿宋"/>
          <w:color w:val="000000" w:themeColor="text1"/>
          <w:kern w:val="0"/>
          <w:szCs w:val="21"/>
          <w14:textFill>
            <w14:solidFill>
              <w14:schemeClr w14:val="tx1"/>
            </w14:solidFill>
          </w14:textFill>
        </w:rPr>
        <w:t>限：</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附：法定代表人身份证明。</w:t>
      </w: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4200"/>
          <w:tab w:val="left" w:pos="4620"/>
        </w:tabs>
        <w:autoSpaceDE w:val="0"/>
        <w:autoSpaceDN w:val="0"/>
        <w:adjustRightInd w:val="0"/>
        <w:snapToGrid w:val="0"/>
        <w:spacing w:line="360" w:lineRule="auto"/>
        <w:ind w:firstLine="1694"/>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申请人：</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w:t>
      </w:r>
      <w:r>
        <w:rPr>
          <w:rFonts w:hint="eastAsia" w:ascii="仿宋" w:hAnsi="仿宋" w:eastAsia="仿宋" w:cs="仿宋"/>
          <w:color w:val="000000" w:themeColor="text1"/>
          <w:spacing w:val="-1"/>
          <w:kern w:val="0"/>
          <w:szCs w:val="21"/>
          <w14:textFill>
            <w14:solidFill>
              <w14:schemeClr w14:val="tx1"/>
            </w14:solidFill>
          </w14:textFill>
        </w:rPr>
        <w:t>盖</w:t>
      </w:r>
      <w:r>
        <w:rPr>
          <w:rFonts w:hint="eastAsia" w:ascii="仿宋" w:hAnsi="仿宋" w:eastAsia="仿宋" w:cs="仿宋"/>
          <w:color w:val="000000" w:themeColor="text1"/>
          <w:kern w:val="0"/>
          <w:szCs w:val="21"/>
          <w14:textFill>
            <w14:solidFill>
              <w14:schemeClr w14:val="tx1"/>
            </w14:solidFill>
          </w14:textFill>
        </w:rPr>
        <w:t>单位章）</w:t>
      </w:r>
    </w:p>
    <w:p>
      <w:pPr>
        <w:tabs>
          <w:tab w:val="left" w:pos="6300"/>
        </w:tabs>
        <w:autoSpaceDE w:val="0"/>
        <w:autoSpaceDN w:val="0"/>
        <w:adjustRightInd w:val="0"/>
        <w:snapToGrid w:val="0"/>
        <w:spacing w:line="360" w:lineRule="auto"/>
        <w:ind w:firstLine="168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法定代表人：</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（签字）</w:t>
      </w:r>
    </w:p>
    <w:p>
      <w:pPr>
        <w:tabs>
          <w:tab w:val="left" w:pos="5260"/>
        </w:tabs>
        <w:autoSpaceDE w:val="0"/>
        <w:autoSpaceDN w:val="0"/>
        <w:adjustRightInd w:val="0"/>
        <w:snapToGrid w:val="0"/>
        <w:spacing w:line="360" w:lineRule="auto"/>
        <w:ind w:firstLine="168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身份证号码：</w:t>
      </w:r>
      <w:r>
        <w:rPr>
          <w:rFonts w:hint="eastAsia" w:ascii="仿宋" w:hAnsi="仿宋" w:eastAsia="仿宋" w:cs="仿宋"/>
          <w:color w:val="000000" w:themeColor="text1"/>
          <w:kern w:val="0"/>
          <w:szCs w:val="21"/>
          <w:u w:val="single"/>
          <w14:textFill>
            <w14:solidFill>
              <w14:schemeClr w14:val="tx1"/>
            </w14:solidFill>
          </w14:textFill>
        </w:rPr>
        <w:tab/>
      </w:r>
    </w:p>
    <w:p>
      <w:pPr>
        <w:tabs>
          <w:tab w:val="left" w:pos="6720"/>
        </w:tabs>
        <w:autoSpaceDE w:val="0"/>
        <w:autoSpaceDN w:val="0"/>
        <w:adjustRightInd w:val="0"/>
        <w:snapToGrid w:val="0"/>
        <w:spacing w:line="360" w:lineRule="auto"/>
        <w:ind w:firstLine="168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委托代理人：</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（签</w:t>
      </w:r>
      <w:r>
        <w:rPr>
          <w:rFonts w:hint="eastAsia" w:ascii="仿宋" w:hAnsi="仿宋" w:eastAsia="仿宋" w:cs="仿宋"/>
          <w:color w:val="000000" w:themeColor="text1"/>
          <w:spacing w:val="-1"/>
          <w:kern w:val="0"/>
          <w:szCs w:val="21"/>
          <w14:textFill>
            <w14:solidFill>
              <w14:schemeClr w14:val="tx1"/>
            </w14:solidFill>
          </w14:textFill>
        </w:rPr>
        <w:t>字</w:t>
      </w:r>
      <w:r>
        <w:rPr>
          <w:rFonts w:hint="eastAsia" w:ascii="仿宋" w:hAnsi="仿宋" w:eastAsia="仿宋" w:cs="仿宋"/>
          <w:color w:val="000000" w:themeColor="text1"/>
          <w:kern w:val="0"/>
          <w:szCs w:val="21"/>
          <w14:textFill>
            <w14:solidFill>
              <w14:schemeClr w14:val="tx1"/>
            </w14:solidFill>
          </w14:textFill>
        </w:rPr>
        <w:t>）</w:t>
      </w:r>
    </w:p>
    <w:p>
      <w:pPr>
        <w:tabs>
          <w:tab w:val="left" w:pos="6825"/>
        </w:tabs>
        <w:autoSpaceDE w:val="0"/>
        <w:autoSpaceDN w:val="0"/>
        <w:adjustRightInd w:val="0"/>
        <w:snapToGrid w:val="0"/>
        <w:spacing w:line="360" w:lineRule="auto"/>
        <w:ind w:firstLine="168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身份证号码：</w:t>
      </w:r>
      <w:r>
        <w:rPr>
          <w:rFonts w:hint="eastAsia" w:ascii="仿宋" w:hAnsi="仿宋" w:eastAsia="仿宋" w:cs="仿宋"/>
          <w:color w:val="000000" w:themeColor="text1"/>
          <w:kern w:val="0"/>
          <w:szCs w:val="21"/>
          <w:u w:val="single"/>
          <w14:textFill>
            <w14:solidFill>
              <w14:schemeClr w14:val="tx1"/>
            </w14:solidFill>
          </w14:textFill>
        </w:rPr>
        <w:tab/>
      </w:r>
    </w:p>
    <w:tbl>
      <w:tblPr>
        <w:tblStyle w:val="47"/>
        <w:tblpPr w:leftFromText="180" w:rightFromText="180" w:vertAnchor="text" w:horzAnchor="page" w:tblpX="7632" w:tblpY="7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0" w:hRule="atLeast"/>
        </w:trPr>
        <w:tc>
          <w:tcPr>
            <w:tcW w:w="2625" w:type="dxa"/>
            <w:noWrap w:val="0"/>
            <w:vAlign w:val="top"/>
          </w:tcPr>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授权委托人身份证复印件</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双面</w:t>
            </w: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tc>
      </w:tr>
    </w:tbl>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tbl>
      <w:tblPr>
        <w:tblStyle w:val="47"/>
        <w:tblW w:w="0" w:type="auto"/>
        <w:tblInd w:w="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5" w:hRule="atLeast"/>
        </w:trPr>
        <w:tc>
          <w:tcPr>
            <w:tcW w:w="2795" w:type="dxa"/>
            <w:noWrap w:val="0"/>
            <w:vAlign w:val="top"/>
          </w:tcPr>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法定代表人身份证复印件</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双面</w:t>
            </w: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tc>
      </w:tr>
    </w:tbl>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autoSpaceDE w:val="0"/>
        <w:autoSpaceDN w:val="0"/>
        <w:adjustRightInd w:val="0"/>
        <w:snapToGrid w:val="0"/>
        <w:spacing w:line="360" w:lineRule="auto"/>
        <w:jc w:val="left"/>
        <w:rPr>
          <w:rFonts w:hint="eastAsia" w:ascii="仿宋" w:hAnsi="仿宋" w:eastAsia="仿宋" w:cs="仿宋"/>
          <w:color w:val="000000" w:themeColor="text1"/>
          <w:kern w:val="0"/>
          <w:sz w:val="20"/>
          <w:szCs w:val="20"/>
          <w14:textFill>
            <w14:solidFill>
              <w14:schemeClr w14:val="tx1"/>
            </w14:solidFill>
          </w14:textFill>
        </w:rPr>
      </w:pPr>
    </w:p>
    <w:p>
      <w:pPr>
        <w:tabs>
          <w:tab w:val="left" w:pos="3585"/>
          <w:tab w:val="left" w:pos="4100"/>
          <w:tab w:val="left" w:pos="4725"/>
        </w:tabs>
        <w:autoSpaceDE w:val="0"/>
        <w:autoSpaceDN w:val="0"/>
        <w:adjustRightInd w:val="0"/>
        <w:snapToGrid w:val="0"/>
        <w:spacing w:line="360" w:lineRule="auto"/>
        <w:ind w:firstLine="1995" w:firstLineChars="950"/>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年</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14:textFill>
            <w14:solidFill>
              <w14:schemeClr w14:val="tx1"/>
            </w14:solidFill>
          </w14:textFill>
        </w:rPr>
        <w:t>月</w:t>
      </w:r>
      <w:r>
        <w:rPr>
          <w:rFonts w:hint="eastAsia" w:ascii="仿宋" w:hAnsi="仿宋" w:eastAsia="仿宋" w:cs="仿宋"/>
          <w:color w:val="000000" w:themeColor="text1"/>
          <w:kern w:val="0"/>
          <w:szCs w:val="21"/>
          <w:u w:val="single"/>
          <w14:textFill>
            <w14:solidFill>
              <w14:schemeClr w14:val="tx1"/>
            </w14:solidFill>
          </w14:textFill>
        </w:rPr>
        <w:tab/>
      </w:r>
      <w:r>
        <w:rPr>
          <w:rFonts w:hint="eastAsia" w:ascii="仿宋" w:hAnsi="仿宋" w:eastAsia="仿宋" w:cs="仿宋"/>
          <w:color w:val="000000" w:themeColor="text1"/>
          <w:kern w:val="0"/>
          <w:szCs w:val="21"/>
          <w:u w:val="single"/>
          <w14:textFill>
            <w14:solidFill>
              <w14:schemeClr w14:val="tx1"/>
            </w14:solidFill>
          </w14:textFill>
        </w:rPr>
        <w:t xml:space="preserve"> </w:t>
      </w:r>
      <w:r>
        <w:rPr>
          <w:rFonts w:hint="eastAsia" w:ascii="仿宋" w:hAnsi="仿宋" w:eastAsia="仿宋" w:cs="仿宋"/>
          <w:color w:val="000000" w:themeColor="text1"/>
          <w:kern w:val="0"/>
          <w:szCs w:val="21"/>
          <w14:textFill>
            <w14:solidFill>
              <w14:schemeClr w14:val="tx1"/>
            </w14:solidFill>
          </w14:textFill>
        </w:rPr>
        <w:t>日</w:t>
      </w:r>
    </w:p>
    <w:p>
      <w:pPr>
        <w:autoSpaceDE w:val="0"/>
        <w:autoSpaceDN w:val="0"/>
        <w:adjustRightInd w:val="0"/>
        <w:snapToGrid w:val="0"/>
        <w:spacing w:line="360" w:lineRule="auto"/>
        <w:jc w:val="left"/>
        <w:rPr>
          <w:rFonts w:hint="eastAsia" w:ascii="仿宋" w:hAnsi="仿宋" w:eastAsia="仿宋" w:cs="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236220</wp:posOffset>
                </wp:positionV>
                <wp:extent cx="28670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8.6pt;height:0pt;width:225.75pt;z-index:251659264;mso-width-relative:page;mso-height-relative:page;" filled="f" stroked="t" coordsize="21600,21600" o:gfxdata="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UoaAdkAAAAJAQAADwAAAAAAAAABACAAAAAiAAAAZHJzL2Rvd25yZXYueG1sUEsB&#10;AhQAFAAAAAgAh07iQN1olRj0AQAA5AMAAA4AAAAAAAAAAQAgAAAAKAEAAGRycy9lMm9Eb2MueG1s&#10;UEsFBgAAAAAGAAYAWQEAAI4FA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00" w:lineRule="exact"/>
        <w:ind w:left="735" w:right="11" w:hanging="735" w:hangingChars="350"/>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注：</w:t>
      </w:r>
      <w:r>
        <w:rPr>
          <w:rFonts w:hint="eastAsia" w:ascii="仿宋" w:hAnsi="仿宋" w:eastAsia="仿宋" w:cs="仿宋"/>
          <w:color w:val="000000" w:themeColor="text1"/>
          <w:kern w:val="0"/>
          <w:sz w:val="18"/>
          <w:szCs w:val="18"/>
          <w14:textFill>
            <w14:solidFill>
              <w14:schemeClr w14:val="tx1"/>
            </w14:solidFill>
          </w14:textFill>
        </w:rPr>
        <w:t>1、法定代表人参加比选活动并签署文件的不需要授权委托书，只需提供法定代表人身份证明；非法定代表人参加投标活动及签署文件的除提供法定代表人身份证明外还须提供授权委托书和本人身份证复印件。</w:t>
      </w:r>
    </w:p>
    <w:p>
      <w:pPr>
        <w:numPr>
          <w:ilvl w:val="0"/>
          <w:numId w:val="3"/>
        </w:numPr>
        <w:tabs>
          <w:tab w:val="left" w:pos="5760"/>
        </w:tabs>
        <w:autoSpaceDE w:val="0"/>
        <w:autoSpaceDN w:val="0"/>
        <w:adjustRightInd w:val="0"/>
        <w:spacing w:line="300" w:lineRule="exact"/>
        <w:ind w:left="690" w:leftChars="200" w:right="11" w:hanging="270" w:hangingChars="150"/>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法定代表人身份证明及授权委托书原件和本人身份证复印件装入比选申请文件一并递交。另外须准备一份在开标现场出具。</w:t>
      </w:r>
    </w:p>
    <w:p>
      <w:pPr>
        <w:rPr>
          <w:rFonts w:hint="eastAsia" w:ascii="仿宋" w:hAnsi="仿宋" w:eastAsia="仿宋" w:cs="仿宋"/>
          <w:b/>
          <w:color w:val="000000" w:themeColor="text1"/>
          <w:sz w:val="32"/>
          <w:szCs w:val="32"/>
          <w14:textFill>
            <w14:solidFill>
              <w14:schemeClr w14:val="tx1"/>
            </w14:solidFill>
          </w14:textFill>
        </w:rPr>
      </w:pPr>
    </w:p>
    <w:p>
      <w:pPr>
        <w:pStyle w:val="4"/>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color w:val="000000" w:themeColor="text1"/>
          <w:sz w:val="32"/>
          <w:szCs w:val="32"/>
          <w14:textFill>
            <w14:solidFill>
              <w14:schemeClr w14:val="tx1"/>
            </w14:solidFill>
          </w14:textFill>
        </w:rPr>
      </w:pPr>
    </w:p>
    <w:p>
      <w:pPr>
        <w:pStyle w:val="1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b/>
          <w:color w:val="000000" w:themeColor="text1"/>
          <w:sz w:val="32"/>
          <w:szCs w:val="32"/>
          <w14:textFill>
            <w14:solidFill>
              <w14:schemeClr w14:val="tx1"/>
            </w14:solidFill>
          </w14:textFill>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四、资格审查资料</w:t>
      </w:r>
    </w:p>
    <w:p>
      <w:pPr>
        <w:snapToGrid w:val="0"/>
        <w:spacing w:line="360" w:lineRule="auto"/>
        <w:ind w:firstLine="420" w:firstLineChars="200"/>
        <w:textAlignment w:val="baseline"/>
        <w:rPr>
          <w:rFonts w:hint="eastAsia" w:ascii="仿宋" w:hAnsi="仿宋" w:eastAsia="仿宋" w:cs="仿宋"/>
          <w:color w:val="000000" w:themeColor="text1"/>
          <w:szCs w:val="21"/>
          <w14:textFill>
            <w14:solidFill>
              <w14:schemeClr w14:val="tx1"/>
            </w14:solidFill>
          </w14:textFill>
        </w:rPr>
      </w:pPr>
    </w:p>
    <w:p>
      <w:pPr>
        <w:snapToGrid w:val="0"/>
        <w:spacing w:line="360" w:lineRule="auto"/>
        <w:ind w:firstLine="420" w:firstLineChars="200"/>
        <w:textAlignment w:val="baseline"/>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4.1供应商基本情况表</w:t>
      </w:r>
    </w:p>
    <w:p>
      <w:pPr>
        <w:rPr>
          <w:rFonts w:hint="eastAsia" w:ascii="仿宋" w:hAnsi="仿宋" w:eastAsia="仿宋" w:cs="仿宋"/>
          <w:color w:val="000000" w:themeColor="text1"/>
          <w14:textFill>
            <w14:solidFill>
              <w14:schemeClr w14:val="tx1"/>
            </w14:solidFill>
          </w14:textFill>
        </w:rPr>
      </w:pPr>
    </w:p>
    <w:tbl>
      <w:tblPr>
        <w:tblStyle w:val="4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952"/>
        <w:gridCol w:w="1204"/>
        <w:gridCol w:w="770"/>
        <w:gridCol w:w="490"/>
        <w:gridCol w:w="1189"/>
        <w:gridCol w:w="266"/>
        <w:gridCol w:w="224"/>
        <w:gridCol w:w="564"/>
        <w:gridCol w:w="14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投标人名称</w:t>
            </w:r>
          </w:p>
        </w:tc>
        <w:tc>
          <w:tcPr>
            <w:tcW w:w="7086" w:type="dxa"/>
            <w:gridSpan w:val="9"/>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注册地址</w:t>
            </w:r>
          </w:p>
        </w:tc>
        <w:tc>
          <w:tcPr>
            <w:tcW w:w="3416"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1189"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邮政编码</w:t>
            </w:r>
          </w:p>
        </w:tc>
        <w:tc>
          <w:tcPr>
            <w:tcW w:w="2481"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vMerge w:val="restart"/>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联系方式</w:t>
            </w:r>
          </w:p>
        </w:tc>
        <w:tc>
          <w:tcPr>
            <w:tcW w:w="952"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联系人</w:t>
            </w:r>
          </w:p>
        </w:tc>
        <w:tc>
          <w:tcPr>
            <w:tcW w:w="2464" w:type="dxa"/>
            <w:gridSpan w:val="3"/>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1189"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    话</w:t>
            </w:r>
          </w:p>
        </w:tc>
        <w:tc>
          <w:tcPr>
            <w:tcW w:w="2481"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952"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传  真</w:t>
            </w:r>
          </w:p>
        </w:tc>
        <w:tc>
          <w:tcPr>
            <w:tcW w:w="2464" w:type="dxa"/>
            <w:gridSpan w:val="3"/>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1189"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网    址</w:t>
            </w:r>
          </w:p>
        </w:tc>
        <w:tc>
          <w:tcPr>
            <w:tcW w:w="2481"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组织结构</w:t>
            </w:r>
          </w:p>
        </w:tc>
        <w:tc>
          <w:tcPr>
            <w:tcW w:w="7086" w:type="dxa"/>
            <w:gridSpan w:val="9"/>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tc>
        <w:tc>
          <w:tcPr>
            <w:tcW w:w="952"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1204"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1260"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技术职称</w:t>
            </w:r>
          </w:p>
        </w:tc>
        <w:tc>
          <w:tcPr>
            <w:tcW w:w="1455"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88"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电话</w:t>
            </w:r>
          </w:p>
        </w:tc>
        <w:tc>
          <w:tcPr>
            <w:tcW w:w="1427"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技术负责人</w:t>
            </w:r>
          </w:p>
        </w:tc>
        <w:tc>
          <w:tcPr>
            <w:tcW w:w="952"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姓名</w:t>
            </w:r>
          </w:p>
        </w:tc>
        <w:tc>
          <w:tcPr>
            <w:tcW w:w="1204"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1260"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技术职称</w:t>
            </w:r>
          </w:p>
        </w:tc>
        <w:tc>
          <w:tcPr>
            <w:tcW w:w="1455"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88"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电话</w:t>
            </w:r>
          </w:p>
        </w:tc>
        <w:tc>
          <w:tcPr>
            <w:tcW w:w="1427"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成立时间</w:t>
            </w:r>
          </w:p>
        </w:tc>
        <w:tc>
          <w:tcPr>
            <w:tcW w:w="2156"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4930" w:type="dxa"/>
            <w:gridSpan w:val="7"/>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企业资质等级</w:t>
            </w:r>
          </w:p>
        </w:tc>
        <w:tc>
          <w:tcPr>
            <w:tcW w:w="2156"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70" w:type="dxa"/>
            <w:vMerge w:val="restart"/>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其中</w:t>
            </w:r>
          </w:p>
        </w:tc>
        <w:tc>
          <w:tcPr>
            <w:tcW w:w="2169"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设计负责人</w:t>
            </w:r>
          </w:p>
        </w:tc>
        <w:tc>
          <w:tcPr>
            <w:tcW w:w="1991"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vMerge w:val="restart"/>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营业执照号</w:t>
            </w:r>
          </w:p>
        </w:tc>
        <w:tc>
          <w:tcPr>
            <w:tcW w:w="2156" w:type="dxa"/>
            <w:gridSpan w:val="2"/>
            <w:vMerge w:val="restart"/>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70"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2169"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高级职称人员</w:t>
            </w:r>
          </w:p>
        </w:tc>
        <w:tc>
          <w:tcPr>
            <w:tcW w:w="1991"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2156" w:type="dxa"/>
            <w:gridSpan w:val="2"/>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70"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2169"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中级职称人员</w:t>
            </w:r>
          </w:p>
        </w:tc>
        <w:tc>
          <w:tcPr>
            <w:tcW w:w="1991"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注册资本金</w:t>
            </w:r>
          </w:p>
        </w:tc>
        <w:tc>
          <w:tcPr>
            <w:tcW w:w="2156"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70"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2169"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初级职称人员</w:t>
            </w:r>
          </w:p>
        </w:tc>
        <w:tc>
          <w:tcPr>
            <w:tcW w:w="1991"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开户银行</w:t>
            </w:r>
          </w:p>
        </w:tc>
        <w:tc>
          <w:tcPr>
            <w:tcW w:w="2156"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70"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2169"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  工</w:t>
            </w:r>
          </w:p>
        </w:tc>
        <w:tc>
          <w:tcPr>
            <w:tcW w:w="1991"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账号</w:t>
            </w:r>
          </w:p>
        </w:tc>
        <w:tc>
          <w:tcPr>
            <w:tcW w:w="2156"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770" w:type="dxa"/>
            <w:vMerge w:val="continue"/>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c>
          <w:tcPr>
            <w:tcW w:w="2169" w:type="dxa"/>
            <w:gridSpan w:val="4"/>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其他人员</w:t>
            </w:r>
          </w:p>
        </w:tc>
        <w:tc>
          <w:tcPr>
            <w:tcW w:w="1991" w:type="dxa"/>
            <w:gridSpan w:val="2"/>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经营范围</w:t>
            </w:r>
          </w:p>
        </w:tc>
        <w:tc>
          <w:tcPr>
            <w:tcW w:w="7086" w:type="dxa"/>
            <w:gridSpan w:val="9"/>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体系认证</w:t>
            </w:r>
          </w:p>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情    况</w:t>
            </w:r>
          </w:p>
        </w:tc>
        <w:tc>
          <w:tcPr>
            <w:tcW w:w="7086" w:type="dxa"/>
            <w:gridSpan w:val="9"/>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说明：通过的认证体系、通过时间及运行状况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48" w:type="dxa"/>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备    注</w:t>
            </w:r>
          </w:p>
        </w:tc>
        <w:tc>
          <w:tcPr>
            <w:tcW w:w="7086" w:type="dxa"/>
            <w:gridSpan w:val="9"/>
            <w:noWrap w:val="0"/>
            <w:vAlign w:val="center"/>
          </w:tcPr>
          <w:p>
            <w:pPr>
              <w:adjustRightInd w:val="0"/>
              <w:snapToGrid w:val="0"/>
              <w:spacing w:line="440" w:lineRule="exact"/>
              <w:jc w:val="left"/>
              <w:rPr>
                <w:rFonts w:hint="eastAsia" w:ascii="仿宋" w:hAnsi="仿宋" w:eastAsia="仿宋" w:cs="仿宋"/>
                <w:color w:val="000000" w:themeColor="text1"/>
                <w:sz w:val="24"/>
                <w14:textFill>
                  <w14:solidFill>
                    <w14:schemeClr w14:val="tx1"/>
                  </w14:solidFill>
                </w14:textFill>
              </w:rPr>
            </w:pPr>
          </w:p>
        </w:tc>
      </w:tr>
    </w:tbl>
    <w:p>
      <w:pPr>
        <w:spacing w:line="560" w:lineRule="exact"/>
        <w:jc w:val="left"/>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注：后附营业执照、资质等级证书、通过的各种认证证书的复印件。</w:t>
      </w:r>
    </w:p>
    <w:p>
      <w:pPr>
        <w:snapToGrid w:val="0"/>
        <w:spacing w:line="360" w:lineRule="auto"/>
        <w:ind w:firstLine="420" w:firstLineChars="200"/>
        <w:textAlignment w:val="baseline"/>
        <w:rPr>
          <w:rFonts w:hint="eastAsia" w:ascii="仿宋" w:hAnsi="仿宋" w:eastAsia="仿宋" w:cs="仿宋"/>
          <w:color w:val="000000" w:themeColor="text1"/>
          <w:szCs w:val="21"/>
          <w14:textFill>
            <w14:solidFill>
              <w14:schemeClr w14:val="tx1"/>
            </w14:solidFill>
          </w14:textFill>
        </w:rPr>
      </w:pPr>
    </w:p>
    <w:p>
      <w:pPr>
        <w:snapToGrid w:val="0"/>
        <w:spacing w:line="360" w:lineRule="auto"/>
        <w:textAlignment w:val="baseline"/>
        <w:rPr>
          <w:rFonts w:hint="eastAsia" w:ascii="仿宋" w:hAnsi="仿宋" w:eastAsia="仿宋" w:cs="仿宋"/>
          <w:color w:val="000000" w:themeColor="text1"/>
          <w:szCs w:val="21"/>
          <w14:textFill>
            <w14:solidFill>
              <w14:schemeClr w14:val="tx1"/>
            </w14:solidFill>
          </w14:textFill>
        </w:rPr>
      </w:pPr>
    </w:p>
    <w:p>
      <w:pPr>
        <w:snapToGrid w:val="0"/>
        <w:spacing w:line="360" w:lineRule="auto"/>
        <w:ind w:firstLine="420" w:firstLineChars="200"/>
        <w:textAlignment w:val="baseline"/>
        <w:rPr>
          <w:rFonts w:hint="eastAsia" w:ascii="仿宋" w:hAnsi="仿宋" w:eastAsia="仿宋" w:cs="仿宋"/>
          <w:color w:val="000000" w:themeColor="text1"/>
          <w:szCs w:val="21"/>
          <w14:textFill>
            <w14:solidFill>
              <w14:schemeClr w14:val="tx1"/>
            </w14:solidFill>
          </w14:textFill>
        </w:rPr>
      </w:pPr>
    </w:p>
    <w:p>
      <w:pPr>
        <w:snapToGrid w:val="0"/>
        <w:spacing w:line="360" w:lineRule="auto"/>
        <w:ind w:firstLine="420" w:firstLineChars="200"/>
        <w:textAlignment w:val="baseline"/>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4.2满足本比选文件第一章第3款“比选申请人资格”所要求的全部内容。</w:t>
      </w:r>
    </w:p>
    <w:p>
      <w:pPr>
        <w:pStyle w:val="2"/>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pStyle w:val="16"/>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color w:val="000000" w:themeColor="text1"/>
          <w:kern w:val="0"/>
          <w:sz w:val="28"/>
          <w:szCs w:val="28"/>
          <w14:textFill>
            <w14:solidFill>
              <w14:schemeClr w14:val="tx1"/>
            </w14:solidFill>
          </w14:textFill>
        </w:rPr>
        <w:t>五、其他资料（包含业绩、资格证书</w:t>
      </w:r>
      <w:r>
        <w:rPr>
          <w:rFonts w:hint="eastAsia" w:ascii="仿宋" w:hAnsi="仿宋" w:eastAsia="仿宋" w:cs="仿宋"/>
          <w:b/>
          <w:color w:val="000000" w:themeColor="text1"/>
          <w:kern w:val="0"/>
          <w:sz w:val="28"/>
          <w:szCs w:val="28"/>
          <w:lang w:eastAsia="zh-CN"/>
          <w14:textFill>
            <w14:solidFill>
              <w14:schemeClr w14:val="tx1"/>
            </w14:solidFill>
          </w14:textFill>
        </w:rPr>
        <w:t>、</w:t>
      </w:r>
      <w:r>
        <w:rPr>
          <w:rFonts w:hint="eastAsia" w:ascii="仿宋" w:hAnsi="仿宋" w:eastAsia="仿宋" w:cs="仿宋"/>
          <w:b/>
          <w:color w:val="000000" w:themeColor="text1"/>
          <w:kern w:val="0"/>
          <w:sz w:val="28"/>
          <w:szCs w:val="28"/>
          <w:lang w:val="en-US" w:eastAsia="zh-CN"/>
          <w14:textFill>
            <w14:solidFill>
              <w14:schemeClr w14:val="tx1"/>
            </w14:solidFill>
          </w14:textFill>
        </w:rPr>
        <w:t>技术方案</w:t>
      </w:r>
      <w:r>
        <w:rPr>
          <w:rFonts w:hint="eastAsia" w:ascii="仿宋" w:hAnsi="仿宋" w:eastAsia="仿宋" w:cs="仿宋"/>
          <w:b/>
          <w:color w:val="000000" w:themeColor="text1"/>
          <w:kern w:val="0"/>
          <w:sz w:val="28"/>
          <w:szCs w:val="28"/>
          <w14:textFill>
            <w14:solidFill>
              <w14:schemeClr w14:val="tx1"/>
            </w14:solidFill>
          </w14:textFill>
        </w:rPr>
        <w:t>等）</w:t>
      </w:r>
    </w:p>
    <w:p>
      <w:pPr>
        <w:pStyle w:val="5"/>
        <w:numPr>
          <w:ilvl w:val="0"/>
          <w:numId w:val="0"/>
        </w:numPr>
        <w:tabs>
          <w:tab w:val="left" w:pos="1418"/>
        </w:tabs>
        <w:ind w:left="1890"/>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szCs w:val="21"/>
          <w14:textFill>
            <w14:solidFill>
              <w14:schemeClr w14:val="tx1"/>
            </w14:solidFill>
          </w14:textFill>
        </w:rPr>
      </w:pPr>
    </w:p>
    <w:sectPr>
      <w:footerReference r:id="rId3" w:type="default"/>
      <w:footerReference r:id="rId4" w:type="even"/>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altName w:val="Arial Unicode MS"/>
    <w:panose1 w:val="02010609060101010101"/>
    <w:charset w:val="86"/>
    <w:family w:val="modern"/>
    <w:pitch w:val="default"/>
    <w:sig w:usb0="00000000" w:usb1="00000000"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t xml:space="preserve">- </w:t>
    </w:r>
    <w:r>
      <w:fldChar w:fldCharType="begin"/>
    </w:r>
    <w:r>
      <w:instrText xml:space="preserve"> PAGE </w:instrText>
    </w:r>
    <w:r>
      <w:fldChar w:fldCharType="separate"/>
    </w:r>
    <w:r>
      <w:t>23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separate"/>
    </w:r>
    <w:r>
      <w:rPr>
        <w:rStyle w:val="52"/>
      </w:rPr>
      <w:t>264</w:t>
    </w:r>
    <w:r>
      <w:fldChar w:fldCharType="end"/>
    </w:r>
  </w:p>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DCFBE"/>
    <w:multiLevelType w:val="singleLevel"/>
    <w:tmpl w:val="846DCFBE"/>
    <w:lvl w:ilvl="0" w:tentative="0">
      <w:start w:val="2"/>
      <w:numFmt w:val="decimal"/>
      <w:suff w:val="nothing"/>
      <w:lvlText w:val="%1、"/>
      <w:lvlJc w:val="left"/>
    </w:lvl>
  </w:abstractNum>
  <w:abstractNum w:abstractNumId="1">
    <w:nsid w:val="BE2DA36D"/>
    <w:multiLevelType w:val="singleLevel"/>
    <w:tmpl w:val="BE2DA36D"/>
    <w:lvl w:ilvl="0" w:tentative="0">
      <w:start w:val="1"/>
      <w:numFmt w:val="decimal"/>
      <w:suff w:val="nothing"/>
      <w:lvlText w:val="%1、"/>
      <w:lvlJc w:val="left"/>
    </w:lvl>
  </w:abstractNum>
  <w:abstractNum w:abstractNumId="2">
    <w:nsid w:val="278CCBFE"/>
    <w:multiLevelType w:val="singleLevel"/>
    <w:tmpl w:val="278CCBFE"/>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RhMDk4OWJiZWM3MDlmNWEwMzE4ZmFmNGQxOTM1NmUifQ=="/>
  </w:docVars>
  <w:rsids>
    <w:rsidRoot w:val="00000000"/>
    <w:rsid w:val="00005EB2"/>
    <w:rsid w:val="01314F01"/>
    <w:rsid w:val="015B446A"/>
    <w:rsid w:val="01D34AC7"/>
    <w:rsid w:val="02781BC8"/>
    <w:rsid w:val="0374238F"/>
    <w:rsid w:val="051F632A"/>
    <w:rsid w:val="05900FD6"/>
    <w:rsid w:val="05A55FBC"/>
    <w:rsid w:val="07634BF4"/>
    <w:rsid w:val="077961C6"/>
    <w:rsid w:val="083923EB"/>
    <w:rsid w:val="08964B56"/>
    <w:rsid w:val="089963F4"/>
    <w:rsid w:val="094B1DE4"/>
    <w:rsid w:val="095E1B17"/>
    <w:rsid w:val="0ABF0394"/>
    <w:rsid w:val="0B116715"/>
    <w:rsid w:val="0B163D2C"/>
    <w:rsid w:val="0B6902FF"/>
    <w:rsid w:val="0BDF6813"/>
    <w:rsid w:val="0C2030B4"/>
    <w:rsid w:val="0C2801BA"/>
    <w:rsid w:val="0C2D1FED"/>
    <w:rsid w:val="0EAA3109"/>
    <w:rsid w:val="1017657C"/>
    <w:rsid w:val="10857989"/>
    <w:rsid w:val="10E072B6"/>
    <w:rsid w:val="10FB7C4C"/>
    <w:rsid w:val="111D4066"/>
    <w:rsid w:val="113A4C18"/>
    <w:rsid w:val="11496170"/>
    <w:rsid w:val="11627CCB"/>
    <w:rsid w:val="13E42C19"/>
    <w:rsid w:val="1457163D"/>
    <w:rsid w:val="147F2942"/>
    <w:rsid w:val="15512530"/>
    <w:rsid w:val="15713DA7"/>
    <w:rsid w:val="15AC3C0A"/>
    <w:rsid w:val="15E50ECA"/>
    <w:rsid w:val="165A18B8"/>
    <w:rsid w:val="16CB1E6E"/>
    <w:rsid w:val="17283764"/>
    <w:rsid w:val="1844637C"/>
    <w:rsid w:val="18F57676"/>
    <w:rsid w:val="18FA2EDF"/>
    <w:rsid w:val="19006747"/>
    <w:rsid w:val="19257F5C"/>
    <w:rsid w:val="197B7B7C"/>
    <w:rsid w:val="1A75281D"/>
    <w:rsid w:val="1B506DE6"/>
    <w:rsid w:val="1B8A679C"/>
    <w:rsid w:val="1BB870C9"/>
    <w:rsid w:val="1CBD66FD"/>
    <w:rsid w:val="1D8669FF"/>
    <w:rsid w:val="1E733517"/>
    <w:rsid w:val="1FF26BAE"/>
    <w:rsid w:val="20052895"/>
    <w:rsid w:val="20BA224F"/>
    <w:rsid w:val="20C55B80"/>
    <w:rsid w:val="20EA3839"/>
    <w:rsid w:val="21352D06"/>
    <w:rsid w:val="218A3568"/>
    <w:rsid w:val="21AA0945"/>
    <w:rsid w:val="21FF3F06"/>
    <w:rsid w:val="22317971"/>
    <w:rsid w:val="228A7081"/>
    <w:rsid w:val="22993768"/>
    <w:rsid w:val="235A4CA6"/>
    <w:rsid w:val="23621DAC"/>
    <w:rsid w:val="23CD191B"/>
    <w:rsid w:val="23FF584D"/>
    <w:rsid w:val="24E231A5"/>
    <w:rsid w:val="25237319"/>
    <w:rsid w:val="2539485F"/>
    <w:rsid w:val="258129BE"/>
    <w:rsid w:val="25D02FFD"/>
    <w:rsid w:val="25DE4CE0"/>
    <w:rsid w:val="266355BE"/>
    <w:rsid w:val="275A1718"/>
    <w:rsid w:val="285C326E"/>
    <w:rsid w:val="29442B98"/>
    <w:rsid w:val="29DB1DB9"/>
    <w:rsid w:val="29F43A2A"/>
    <w:rsid w:val="2A41096D"/>
    <w:rsid w:val="2A4E308A"/>
    <w:rsid w:val="2AA1140C"/>
    <w:rsid w:val="2B25203D"/>
    <w:rsid w:val="2B8A1EA0"/>
    <w:rsid w:val="2B8C79C6"/>
    <w:rsid w:val="2CCC7F97"/>
    <w:rsid w:val="2D177764"/>
    <w:rsid w:val="2D1E11C5"/>
    <w:rsid w:val="2D3227EF"/>
    <w:rsid w:val="2D406CBA"/>
    <w:rsid w:val="2DD4637D"/>
    <w:rsid w:val="2DF950BB"/>
    <w:rsid w:val="2E344345"/>
    <w:rsid w:val="2ECD6C74"/>
    <w:rsid w:val="2EFF6701"/>
    <w:rsid w:val="2F542EF1"/>
    <w:rsid w:val="2F83492B"/>
    <w:rsid w:val="30B55C11"/>
    <w:rsid w:val="30C220DC"/>
    <w:rsid w:val="30D4739C"/>
    <w:rsid w:val="316513E5"/>
    <w:rsid w:val="31C3435E"/>
    <w:rsid w:val="32601BAD"/>
    <w:rsid w:val="328B5DA9"/>
    <w:rsid w:val="335C76C1"/>
    <w:rsid w:val="33C1667B"/>
    <w:rsid w:val="34A00474"/>
    <w:rsid w:val="356814A4"/>
    <w:rsid w:val="373D426B"/>
    <w:rsid w:val="37F30DCD"/>
    <w:rsid w:val="38563836"/>
    <w:rsid w:val="38B52F29"/>
    <w:rsid w:val="38BB7B3D"/>
    <w:rsid w:val="39AB5E03"/>
    <w:rsid w:val="3A12378C"/>
    <w:rsid w:val="3A15327D"/>
    <w:rsid w:val="3A322081"/>
    <w:rsid w:val="3ABB02C8"/>
    <w:rsid w:val="3B0F4170"/>
    <w:rsid w:val="3B5322AF"/>
    <w:rsid w:val="3BE92C13"/>
    <w:rsid w:val="3C101F4E"/>
    <w:rsid w:val="3C114FC0"/>
    <w:rsid w:val="3C77021F"/>
    <w:rsid w:val="3CDC14A7"/>
    <w:rsid w:val="3D1E069A"/>
    <w:rsid w:val="3E2148E6"/>
    <w:rsid w:val="3FB34C03"/>
    <w:rsid w:val="40C44FE1"/>
    <w:rsid w:val="412A3AB2"/>
    <w:rsid w:val="414D59F2"/>
    <w:rsid w:val="41B72155"/>
    <w:rsid w:val="43882D11"/>
    <w:rsid w:val="43F965B0"/>
    <w:rsid w:val="440C56F0"/>
    <w:rsid w:val="4521341D"/>
    <w:rsid w:val="455455A1"/>
    <w:rsid w:val="458E3DEE"/>
    <w:rsid w:val="45D46159"/>
    <w:rsid w:val="45E76415"/>
    <w:rsid w:val="46020B59"/>
    <w:rsid w:val="467A0C55"/>
    <w:rsid w:val="46902609"/>
    <w:rsid w:val="46E110B6"/>
    <w:rsid w:val="47215957"/>
    <w:rsid w:val="475950F1"/>
    <w:rsid w:val="47EB386F"/>
    <w:rsid w:val="48335942"/>
    <w:rsid w:val="4BF26D26"/>
    <w:rsid w:val="4C4F0870"/>
    <w:rsid w:val="4C856040"/>
    <w:rsid w:val="4D0E072B"/>
    <w:rsid w:val="4D31441A"/>
    <w:rsid w:val="4E0646A6"/>
    <w:rsid w:val="4E1C6F66"/>
    <w:rsid w:val="4E4837C9"/>
    <w:rsid w:val="4E870795"/>
    <w:rsid w:val="4F7B372A"/>
    <w:rsid w:val="4FBF5D0D"/>
    <w:rsid w:val="4FC74BC1"/>
    <w:rsid w:val="4FDC241B"/>
    <w:rsid w:val="509E1DC6"/>
    <w:rsid w:val="526112FD"/>
    <w:rsid w:val="52976ACD"/>
    <w:rsid w:val="54065CB8"/>
    <w:rsid w:val="5438608E"/>
    <w:rsid w:val="54B802DD"/>
    <w:rsid w:val="54F9581D"/>
    <w:rsid w:val="551B39E5"/>
    <w:rsid w:val="55264138"/>
    <w:rsid w:val="55384597"/>
    <w:rsid w:val="554D7917"/>
    <w:rsid w:val="558F6181"/>
    <w:rsid w:val="568923E9"/>
    <w:rsid w:val="56F20776"/>
    <w:rsid w:val="57783371"/>
    <w:rsid w:val="578D66F1"/>
    <w:rsid w:val="579E445A"/>
    <w:rsid w:val="58B32187"/>
    <w:rsid w:val="58CE6FC1"/>
    <w:rsid w:val="58DA3BB7"/>
    <w:rsid w:val="59B52E52"/>
    <w:rsid w:val="5AC643F3"/>
    <w:rsid w:val="5AE44879"/>
    <w:rsid w:val="5AEB20AC"/>
    <w:rsid w:val="5B4D21AA"/>
    <w:rsid w:val="5BA87F9D"/>
    <w:rsid w:val="5C052CF9"/>
    <w:rsid w:val="5C3B3014"/>
    <w:rsid w:val="5C6A0DAE"/>
    <w:rsid w:val="5E135BA1"/>
    <w:rsid w:val="5E6B65F5"/>
    <w:rsid w:val="606F3230"/>
    <w:rsid w:val="6119480C"/>
    <w:rsid w:val="618B1EF3"/>
    <w:rsid w:val="618D5C6B"/>
    <w:rsid w:val="619A6E2E"/>
    <w:rsid w:val="635527B8"/>
    <w:rsid w:val="6416019A"/>
    <w:rsid w:val="6459706F"/>
    <w:rsid w:val="64B82FFF"/>
    <w:rsid w:val="65444D1F"/>
    <w:rsid w:val="658642F0"/>
    <w:rsid w:val="65ED4F2A"/>
    <w:rsid w:val="66031024"/>
    <w:rsid w:val="66A57E59"/>
    <w:rsid w:val="66AD46B9"/>
    <w:rsid w:val="67472418"/>
    <w:rsid w:val="68882CE8"/>
    <w:rsid w:val="69456E2B"/>
    <w:rsid w:val="697B0A9F"/>
    <w:rsid w:val="69A51678"/>
    <w:rsid w:val="69E06B54"/>
    <w:rsid w:val="69EA09DE"/>
    <w:rsid w:val="6A2353BE"/>
    <w:rsid w:val="6A425119"/>
    <w:rsid w:val="6B9145AA"/>
    <w:rsid w:val="6BD44496"/>
    <w:rsid w:val="6BEF307E"/>
    <w:rsid w:val="6C6677E4"/>
    <w:rsid w:val="6C8163CC"/>
    <w:rsid w:val="6D1D2FF7"/>
    <w:rsid w:val="6D2531FB"/>
    <w:rsid w:val="6EC627BC"/>
    <w:rsid w:val="6EE94580"/>
    <w:rsid w:val="6F046E40"/>
    <w:rsid w:val="6F810491"/>
    <w:rsid w:val="70473489"/>
    <w:rsid w:val="70512CAE"/>
    <w:rsid w:val="70627164"/>
    <w:rsid w:val="70CB230C"/>
    <w:rsid w:val="718030F6"/>
    <w:rsid w:val="71975D0C"/>
    <w:rsid w:val="72402885"/>
    <w:rsid w:val="739C1D3D"/>
    <w:rsid w:val="73B9644B"/>
    <w:rsid w:val="75071439"/>
    <w:rsid w:val="755E1F6B"/>
    <w:rsid w:val="75750A98"/>
    <w:rsid w:val="76F87F1C"/>
    <w:rsid w:val="77B71863"/>
    <w:rsid w:val="77C720FB"/>
    <w:rsid w:val="77E45A61"/>
    <w:rsid w:val="782F3180"/>
    <w:rsid w:val="78434E7D"/>
    <w:rsid w:val="78A23952"/>
    <w:rsid w:val="78D43D28"/>
    <w:rsid w:val="78F30652"/>
    <w:rsid w:val="790C34C1"/>
    <w:rsid w:val="7A293BFF"/>
    <w:rsid w:val="7A637111"/>
    <w:rsid w:val="7AED2E7F"/>
    <w:rsid w:val="7BD209F2"/>
    <w:rsid w:val="7C322B65"/>
    <w:rsid w:val="7C9C5B48"/>
    <w:rsid w:val="7CCD2F68"/>
    <w:rsid w:val="7CF90201"/>
    <w:rsid w:val="7D230DDA"/>
    <w:rsid w:val="7D807FDA"/>
    <w:rsid w:val="7E0D3F64"/>
    <w:rsid w:val="7E2B6198"/>
    <w:rsid w:val="7E421268"/>
    <w:rsid w:val="7E4B61E4"/>
    <w:rsid w:val="7F1906E6"/>
    <w:rsid w:val="7F54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2"/>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301"/>
    <w:qFormat/>
    <w:uiPriority w:val="0"/>
    <w:pPr>
      <w:keepNext/>
      <w:keepLines/>
      <w:spacing w:before="260" w:after="260" w:line="416" w:lineRule="auto"/>
      <w:outlineLvl w:val="2"/>
    </w:pPr>
    <w:rPr>
      <w:b/>
      <w:bCs/>
      <w:sz w:val="32"/>
      <w:szCs w:val="32"/>
    </w:rPr>
  </w:style>
  <w:style w:type="paragraph" w:styleId="6">
    <w:name w:val="heading 4"/>
    <w:basedOn w:val="1"/>
    <w:next w:val="1"/>
    <w:link w:val="160"/>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4"/>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30"/>
    <w:qFormat/>
    <w:uiPriority w:val="0"/>
    <w:pPr>
      <w:keepNext/>
      <w:keepLines/>
      <w:ind w:firstLine="200" w:firstLineChars="200"/>
      <w:outlineLvl w:val="5"/>
    </w:pPr>
    <w:rPr>
      <w:rFonts w:hAnsi="Arial"/>
    </w:rPr>
  </w:style>
  <w:style w:type="paragraph" w:styleId="10">
    <w:name w:val="heading 7"/>
    <w:basedOn w:val="1"/>
    <w:next w:val="1"/>
    <w:link w:val="285"/>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4"/>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3"/>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9">
    <w:name w:val="Default Paragraph Font"/>
    <w:qFormat/>
    <w:uiPriority w:val="1"/>
  </w:style>
  <w:style w:type="table" w:default="1" w:styleId="47">
    <w:name w:val="Normal Table"/>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4"/>
    <w:qFormat/>
    <w:uiPriority w:val="0"/>
    <w:pPr>
      <w:shd w:val="clear" w:color="auto" w:fill="000080"/>
    </w:pPr>
  </w:style>
  <w:style w:type="paragraph" w:styleId="16">
    <w:name w:val="toa heading"/>
    <w:basedOn w:val="1"/>
    <w:next w:val="1"/>
    <w:qFormat/>
    <w:uiPriority w:val="0"/>
    <w:pPr>
      <w:spacing w:before="120" w:after="0" w:line="240" w:lineRule="auto"/>
    </w:pPr>
    <w:rPr>
      <w:rFonts w:ascii="Arial" w:hAnsi="Arial" w:cs="Arial"/>
      <w:sz w:val="24"/>
      <w:szCs w:val="24"/>
    </w:rPr>
  </w:style>
  <w:style w:type="paragraph" w:styleId="17">
    <w:name w:val="annotation text"/>
    <w:basedOn w:val="1"/>
    <w:link w:val="307"/>
    <w:qFormat/>
    <w:uiPriority w:val="99"/>
    <w:pPr>
      <w:jc w:val="left"/>
    </w:pPr>
  </w:style>
  <w:style w:type="paragraph" w:styleId="18">
    <w:name w:val="Body Text 3"/>
    <w:basedOn w:val="1"/>
    <w:link w:val="259"/>
    <w:qFormat/>
    <w:uiPriority w:val="0"/>
    <w:pPr>
      <w:spacing w:after="120"/>
    </w:pPr>
    <w:rPr>
      <w:sz w:val="16"/>
      <w:szCs w:val="16"/>
    </w:rPr>
  </w:style>
  <w:style w:type="paragraph" w:styleId="19">
    <w:name w:val="Body Text"/>
    <w:basedOn w:val="1"/>
    <w:next w:val="1"/>
    <w:link w:val="227"/>
    <w:qFormat/>
    <w:uiPriority w:val="0"/>
    <w:pPr>
      <w:spacing w:after="120"/>
    </w:pPr>
  </w:style>
  <w:style w:type="paragraph" w:styleId="20">
    <w:name w:val="Body Text Indent"/>
    <w:basedOn w:val="1"/>
    <w:link w:val="242"/>
    <w:qFormat/>
    <w:uiPriority w:val="0"/>
    <w:pPr>
      <w:ind w:firstLine="407" w:firstLineChars="200"/>
    </w:pPr>
  </w:style>
  <w:style w:type="paragraph" w:styleId="21">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2">
    <w:name w:val="index 4"/>
    <w:basedOn w:val="1"/>
    <w:next w:val="1"/>
    <w:qFormat/>
    <w:uiPriority w:val="0"/>
    <w:pPr>
      <w:ind w:left="600" w:leftChars="600"/>
    </w:pPr>
  </w:style>
  <w:style w:type="paragraph" w:styleId="23">
    <w:name w:val="toc 5"/>
    <w:basedOn w:val="1"/>
    <w:next w:val="1"/>
    <w:qFormat/>
    <w:uiPriority w:val="39"/>
    <w:pPr>
      <w:ind w:left="840"/>
      <w:jc w:val="left"/>
    </w:pPr>
    <w:rPr>
      <w:sz w:val="18"/>
      <w:szCs w:val="18"/>
    </w:rPr>
  </w:style>
  <w:style w:type="paragraph" w:styleId="24">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5">
    <w:name w:val="Plain Text"/>
    <w:basedOn w:val="1"/>
    <w:link w:val="204"/>
    <w:qFormat/>
    <w:uiPriority w:val="0"/>
    <w:rPr>
      <w:rFonts w:ascii="宋体" w:hAnsi="Courier New" w:cs="Courier New"/>
      <w:szCs w:val="21"/>
    </w:rPr>
  </w:style>
  <w:style w:type="paragraph" w:styleId="26">
    <w:name w:val="toc 8"/>
    <w:basedOn w:val="1"/>
    <w:next w:val="1"/>
    <w:qFormat/>
    <w:uiPriority w:val="39"/>
    <w:pPr>
      <w:ind w:left="1470"/>
      <w:jc w:val="left"/>
    </w:pPr>
    <w:rPr>
      <w:sz w:val="18"/>
      <w:szCs w:val="18"/>
    </w:rPr>
  </w:style>
  <w:style w:type="paragraph" w:styleId="27">
    <w:name w:val="Date"/>
    <w:basedOn w:val="1"/>
    <w:next w:val="1"/>
    <w:link w:val="168"/>
    <w:qFormat/>
    <w:uiPriority w:val="0"/>
    <w:pPr>
      <w:ind w:left="100" w:leftChars="2500"/>
    </w:pPr>
  </w:style>
  <w:style w:type="paragraph" w:styleId="28">
    <w:name w:val="Body Text Indent 2"/>
    <w:basedOn w:val="1"/>
    <w:link w:val="239"/>
    <w:qFormat/>
    <w:uiPriority w:val="0"/>
    <w:pPr>
      <w:widowControl/>
      <w:spacing w:line="480" w:lineRule="auto"/>
      <w:ind w:firstLine="560"/>
      <w:jc w:val="left"/>
    </w:pPr>
    <w:rPr>
      <w:kern w:val="0"/>
      <w:sz w:val="28"/>
    </w:rPr>
  </w:style>
  <w:style w:type="paragraph" w:styleId="29">
    <w:name w:val="endnote text"/>
    <w:basedOn w:val="1"/>
    <w:link w:val="212"/>
    <w:qFormat/>
    <w:uiPriority w:val="0"/>
    <w:pPr>
      <w:widowControl/>
      <w:snapToGrid w:val="0"/>
      <w:jc w:val="left"/>
    </w:pPr>
    <w:rPr>
      <w:rFonts w:ascii="Arial" w:hAnsi="Arial" w:cs="Arial"/>
      <w:kern w:val="0"/>
      <w:sz w:val="20"/>
      <w:lang w:eastAsia="en-US"/>
    </w:rPr>
  </w:style>
  <w:style w:type="paragraph" w:styleId="30">
    <w:name w:val="Balloon Text"/>
    <w:basedOn w:val="1"/>
    <w:link w:val="207"/>
    <w:qFormat/>
    <w:uiPriority w:val="0"/>
    <w:rPr>
      <w:sz w:val="18"/>
      <w:szCs w:val="18"/>
    </w:rPr>
  </w:style>
  <w:style w:type="paragraph" w:styleId="31">
    <w:name w:val="footer"/>
    <w:basedOn w:val="1"/>
    <w:link w:val="199"/>
    <w:qFormat/>
    <w:uiPriority w:val="0"/>
    <w:pPr>
      <w:tabs>
        <w:tab w:val="center" w:pos="4153"/>
        <w:tab w:val="right" w:pos="8306"/>
      </w:tabs>
      <w:snapToGrid w:val="0"/>
      <w:jc w:val="left"/>
    </w:pPr>
    <w:rPr>
      <w:sz w:val="18"/>
      <w:szCs w:val="18"/>
    </w:rPr>
  </w:style>
  <w:style w:type="paragraph" w:styleId="32">
    <w:name w:val="header"/>
    <w:basedOn w:val="1"/>
    <w:link w:val="293"/>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4">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5">
    <w:name w:val="Subtitle"/>
    <w:basedOn w:val="1"/>
    <w:link w:val="309"/>
    <w:qFormat/>
    <w:uiPriority w:val="0"/>
    <w:pPr>
      <w:widowControl/>
      <w:jc w:val="center"/>
    </w:pPr>
    <w:rPr>
      <w:kern w:val="0"/>
      <w:sz w:val="20"/>
      <w:u w:val="single"/>
      <w:lang w:eastAsia="en-US"/>
    </w:rPr>
  </w:style>
  <w:style w:type="paragraph" w:styleId="36">
    <w:name w:val="footnote text"/>
    <w:basedOn w:val="1"/>
    <w:link w:val="287"/>
    <w:qFormat/>
    <w:uiPriority w:val="0"/>
    <w:pPr>
      <w:widowControl/>
      <w:snapToGrid w:val="0"/>
      <w:jc w:val="left"/>
    </w:pPr>
    <w:rPr>
      <w:rFonts w:ascii="Arial" w:hAnsi="Arial" w:cs="Arial"/>
      <w:kern w:val="0"/>
      <w:sz w:val="18"/>
      <w:szCs w:val="18"/>
      <w:lang w:eastAsia="en-US"/>
    </w:rPr>
  </w:style>
  <w:style w:type="paragraph" w:styleId="37">
    <w:name w:val="toc 6"/>
    <w:basedOn w:val="1"/>
    <w:next w:val="1"/>
    <w:qFormat/>
    <w:uiPriority w:val="39"/>
    <w:pPr>
      <w:ind w:left="1050"/>
      <w:jc w:val="left"/>
    </w:pPr>
    <w:rPr>
      <w:sz w:val="18"/>
      <w:szCs w:val="18"/>
    </w:rPr>
  </w:style>
  <w:style w:type="paragraph" w:styleId="38">
    <w:name w:val="Body Text Indent 3"/>
    <w:basedOn w:val="1"/>
    <w:link w:val="246"/>
    <w:qFormat/>
    <w:uiPriority w:val="0"/>
    <w:pPr>
      <w:spacing w:line="360" w:lineRule="auto"/>
      <w:ind w:firstLine="280" w:firstLineChars="100"/>
    </w:pPr>
    <w:rPr>
      <w:rFonts w:ascii="宋体" w:hAnsi="宋体"/>
      <w:sz w:val="28"/>
      <w:szCs w:val="28"/>
    </w:rPr>
  </w:style>
  <w:style w:type="paragraph" w:styleId="39">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40">
    <w:name w:val="toc 9"/>
    <w:basedOn w:val="1"/>
    <w:next w:val="1"/>
    <w:qFormat/>
    <w:uiPriority w:val="39"/>
    <w:pPr>
      <w:ind w:left="1680"/>
      <w:jc w:val="left"/>
    </w:pPr>
    <w:rPr>
      <w:sz w:val="18"/>
      <w:szCs w:val="18"/>
    </w:rPr>
  </w:style>
  <w:style w:type="paragraph" w:styleId="41">
    <w:name w:val="Body Text 2"/>
    <w:basedOn w:val="1"/>
    <w:link w:val="233"/>
    <w:qFormat/>
    <w:uiPriority w:val="0"/>
    <w:rPr>
      <w:i/>
      <w:iCs/>
      <w:sz w:val="26"/>
    </w:rPr>
  </w:style>
  <w:style w:type="paragraph" w:styleId="42">
    <w:name w:val="HTML Preformatted"/>
    <w:basedOn w:val="1"/>
    <w:link w:val="16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qFormat/>
    <w:uiPriority w:val="0"/>
    <w:pPr>
      <w:spacing w:line="220" w:lineRule="exact"/>
      <w:jc w:val="center"/>
    </w:pPr>
    <w:rPr>
      <w:rFonts w:ascii="仿宋_GB2312" w:eastAsia="仿宋_GB2312"/>
      <w:szCs w:val="21"/>
    </w:rPr>
  </w:style>
  <w:style w:type="paragraph" w:styleId="45">
    <w:name w:val="Title"/>
    <w:basedOn w:val="1"/>
    <w:link w:val="238"/>
    <w:qFormat/>
    <w:uiPriority w:val="0"/>
    <w:pPr>
      <w:widowControl/>
      <w:jc w:val="center"/>
    </w:pPr>
    <w:rPr>
      <w:kern w:val="0"/>
      <w:sz w:val="20"/>
      <w:u w:val="single"/>
      <w:lang w:eastAsia="en-US"/>
    </w:rPr>
  </w:style>
  <w:style w:type="paragraph" w:styleId="46">
    <w:name w:val="annotation subject"/>
    <w:basedOn w:val="17"/>
    <w:next w:val="17"/>
    <w:link w:val="282"/>
    <w:qFormat/>
    <w:uiPriority w:val="0"/>
    <w:rPr>
      <w:b/>
      <w:bCs/>
    </w:rPr>
  </w:style>
  <w:style w:type="table" w:styleId="48">
    <w:name w:val="Table Grid"/>
    <w:basedOn w:val="47"/>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styleId="57">
    <w:name w:val="footnote reference"/>
    <w:qFormat/>
    <w:uiPriority w:val="0"/>
    <w:rPr>
      <w:vertAlign w:val="superscript"/>
    </w:rPr>
  </w:style>
  <w:style w:type="paragraph" w:styleId="58">
    <w:name w:val="List Paragraph"/>
    <w:basedOn w:val="1"/>
    <w:qFormat/>
    <w:uiPriority w:val="99"/>
    <w:pPr>
      <w:ind w:firstLine="420" w:firstLineChars="200"/>
    </w:pPr>
    <w:rPr>
      <w:sz w:val="28"/>
      <w:szCs w:val="28"/>
    </w:rPr>
  </w:style>
  <w:style w:type="paragraph" w:customStyle="1" w:styleId="59">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0">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61">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2">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4">
    <w:name w:val="1 Char"/>
    <w:basedOn w:val="1"/>
    <w:qFormat/>
    <w:uiPriority w:val="0"/>
    <w:pPr>
      <w:widowControl/>
      <w:spacing w:after="160" w:line="240" w:lineRule="exact"/>
      <w:jc w:val="left"/>
    </w:pPr>
    <w:rPr>
      <w:rFonts w:ascii="Calibri" w:hAnsi="Calibri"/>
      <w:szCs w:val="20"/>
    </w:rPr>
  </w:style>
  <w:style w:type="paragraph" w:customStyle="1" w:styleId="65">
    <w:name w:val="列表段落1"/>
    <w:basedOn w:val="1"/>
    <w:qFormat/>
    <w:uiPriority w:val="34"/>
    <w:pPr>
      <w:ind w:firstLine="420" w:firstLineChars="200"/>
    </w:pPr>
    <w:rPr>
      <w:rFonts w:ascii="Calibri" w:hAnsi="Calibri"/>
    </w:rPr>
  </w:style>
  <w:style w:type="paragraph" w:customStyle="1" w:styleId="66">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7">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68">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9">
    <w:name w:val="TOC 标题2"/>
    <w:basedOn w:val="3"/>
    <w:next w:val="1"/>
    <w:qFormat/>
    <w:uiPriority w:val="0"/>
    <w:pPr>
      <w:outlineLvl w:val="9"/>
    </w:pPr>
    <w:rPr>
      <w:rFonts w:ascii="Calibri" w:hAnsi="Calibri"/>
    </w:rPr>
  </w:style>
  <w:style w:type="paragraph" w:customStyle="1" w:styleId="70">
    <w:name w:val="样式1"/>
    <w:basedOn w:val="1"/>
    <w:next w:val="6"/>
    <w:qFormat/>
    <w:uiPriority w:val="0"/>
    <w:pPr>
      <w:spacing w:line="360" w:lineRule="auto"/>
      <w:ind w:firstLine="420" w:firstLineChars="200"/>
    </w:pPr>
    <w:rPr>
      <w:rFonts w:ascii="宋体" w:hAnsi="宋体"/>
      <w:szCs w:val="21"/>
    </w:rPr>
  </w:style>
  <w:style w:type="paragraph" w:customStyle="1" w:styleId="71">
    <w:name w:val="列出段落1"/>
    <w:basedOn w:val="1"/>
    <w:qFormat/>
    <w:uiPriority w:val="0"/>
    <w:pPr>
      <w:ind w:firstLine="420" w:firstLineChars="200"/>
    </w:pPr>
    <w:rPr>
      <w:sz w:val="28"/>
      <w:szCs w:val="28"/>
    </w:rPr>
  </w:style>
  <w:style w:type="paragraph" w:customStyle="1" w:styleId="72">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3">
    <w:name w:val="pa-27"/>
    <w:basedOn w:val="1"/>
    <w:qFormat/>
    <w:uiPriority w:val="0"/>
    <w:pPr>
      <w:widowControl/>
      <w:spacing w:line="360" w:lineRule="atLeast"/>
      <w:ind w:firstLine="420"/>
    </w:pPr>
    <w:rPr>
      <w:rFonts w:ascii="宋体" w:hAnsi="宋体" w:cs="宋体"/>
      <w:kern w:val="0"/>
      <w:sz w:val="24"/>
    </w:rPr>
  </w:style>
  <w:style w:type="paragraph" w:customStyle="1" w:styleId="74">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_Style 72"/>
    <w:qFormat/>
    <w:uiPriority w:val="0"/>
    <w:rPr>
      <w:rFonts w:ascii="Times New Roman" w:hAnsi="Times New Roman" w:eastAsia="宋体" w:cs="Times New Roman"/>
      <w:kern w:val="2"/>
      <w:sz w:val="21"/>
      <w:szCs w:val="24"/>
      <w:lang w:val="en-US" w:eastAsia="zh-CN" w:bidi="ar-SA"/>
    </w:rPr>
  </w:style>
  <w:style w:type="paragraph" w:customStyle="1" w:styleId="76">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7">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8">
    <w:name w:val="Char Char Char Char"/>
    <w:basedOn w:val="15"/>
    <w:qFormat/>
    <w:uiPriority w:val="0"/>
    <w:pPr>
      <w:spacing w:line="360" w:lineRule="auto"/>
      <w:ind w:firstLine="200" w:firstLineChars="200"/>
    </w:pPr>
    <w:rPr>
      <w:rFonts w:ascii="Tahoma" w:hAnsi="Tahoma"/>
      <w:sz w:val="24"/>
    </w:rPr>
  </w:style>
  <w:style w:type="paragraph" w:customStyle="1" w:styleId="79">
    <w:name w:val="表格内容"/>
    <w:basedOn w:val="1"/>
    <w:qFormat/>
    <w:uiPriority w:val="0"/>
    <w:pPr>
      <w:suppressLineNumbers/>
      <w:suppressAutoHyphens/>
    </w:pPr>
  </w:style>
  <w:style w:type="paragraph" w:customStyle="1" w:styleId="80">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1">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2">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3">
    <w:name w:val="Intense Quote"/>
    <w:basedOn w:val="1"/>
    <w:next w:val="1"/>
    <w:link w:val="277"/>
    <w:qFormat/>
    <w:uiPriority w:val="0"/>
    <w:pPr>
      <w:pBdr>
        <w:bottom w:val="single" w:color="4F81BD" w:sz="4" w:space="4"/>
      </w:pBdr>
      <w:spacing w:before="200" w:after="280"/>
      <w:ind w:left="936" w:right="936"/>
    </w:pPr>
    <w:rPr>
      <w:b/>
      <w:bCs/>
      <w:i/>
      <w:iCs/>
      <w:color w:val="4F81BD"/>
      <w:szCs w:val="22"/>
    </w:rPr>
  </w:style>
  <w:style w:type="paragraph" w:customStyle="1" w:styleId="84">
    <w:name w:val="表体"/>
    <w:basedOn w:val="1"/>
    <w:next w:val="1"/>
    <w:qFormat/>
    <w:uiPriority w:val="0"/>
    <w:pPr>
      <w:spacing w:line="0" w:lineRule="atLeast"/>
    </w:pPr>
    <w:rPr>
      <w:rFonts w:ascii="Calibri" w:hAnsi="Calibri"/>
      <w:b/>
      <w:snapToGrid w:val="0"/>
      <w:szCs w:val="20"/>
    </w:rPr>
  </w:style>
  <w:style w:type="paragraph" w:customStyle="1" w:styleId="8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6">
    <w:name w:val="pa-34"/>
    <w:basedOn w:val="1"/>
    <w:qFormat/>
    <w:uiPriority w:val="0"/>
    <w:pPr>
      <w:widowControl/>
      <w:spacing w:line="360" w:lineRule="atLeast"/>
      <w:ind w:firstLine="420"/>
      <w:jc w:val="left"/>
    </w:pPr>
    <w:rPr>
      <w:rFonts w:ascii="宋体" w:hAnsi="宋体" w:cs="宋体"/>
      <w:kern w:val="0"/>
      <w:sz w:val="24"/>
    </w:rPr>
  </w:style>
  <w:style w:type="paragraph" w:customStyle="1" w:styleId="87">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9">
    <w:name w:val="p16"/>
    <w:basedOn w:val="1"/>
    <w:qFormat/>
    <w:uiPriority w:val="0"/>
    <w:pPr>
      <w:widowControl/>
    </w:pPr>
    <w:rPr>
      <w:rFonts w:ascii="Calibri" w:hAnsi="Calibri" w:cs="宋体"/>
      <w:kern w:val="0"/>
      <w:szCs w:val="21"/>
    </w:rPr>
  </w:style>
  <w:style w:type="paragraph" w:customStyle="1" w:styleId="9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1">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3">
    <w:name w:val="标题4"/>
    <w:basedOn w:val="4"/>
    <w:next w:val="22"/>
    <w:link w:val="288"/>
    <w:qFormat/>
    <w:uiPriority w:val="0"/>
    <w:pPr>
      <w:spacing w:line="413" w:lineRule="auto"/>
    </w:pPr>
    <w:rPr>
      <w:rFonts w:ascii="Arial" w:hAnsi="Arial"/>
      <w:kern w:val="0"/>
      <w:sz w:val="24"/>
    </w:rPr>
  </w:style>
  <w:style w:type="paragraph" w:customStyle="1" w:styleId="94">
    <w:name w:val="Char Char"/>
    <w:basedOn w:val="1"/>
    <w:qFormat/>
    <w:uiPriority w:val="0"/>
    <w:pPr>
      <w:widowControl/>
      <w:jc w:val="left"/>
    </w:pPr>
    <w:rPr>
      <w:rFonts w:ascii="Verdana" w:hAnsi="Verdana" w:eastAsia="Times New Roman"/>
      <w:kern w:val="0"/>
      <w:sz w:val="16"/>
      <w:szCs w:val="20"/>
      <w:lang w:eastAsia="en-US"/>
    </w:rPr>
  </w:style>
  <w:style w:type="paragraph" w:customStyle="1" w:styleId="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7">
    <w:name w:val="WW-表格内容"/>
    <w:basedOn w:val="1"/>
    <w:qFormat/>
    <w:uiPriority w:val="0"/>
    <w:pPr>
      <w:suppressLineNumbers/>
      <w:suppressAutoHyphens/>
    </w:pPr>
  </w:style>
  <w:style w:type="paragraph" w:customStyle="1" w:styleId="98">
    <w:name w:val="Char"/>
    <w:basedOn w:val="1"/>
    <w:qFormat/>
    <w:uiPriority w:val="0"/>
  </w:style>
  <w:style w:type="paragraph" w:customStyle="1" w:styleId="99">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100">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101">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2">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3">
    <w:name w:val="Char9 Char Char Char Char Char Char"/>
    <w:basedOn w:val="15"/>
    <w:qFormat/>
    <w:uiPriority w:val="0"/>
    <w:pPr>
      <w:spacing w:line="360" w:lineRule="auto"/>
      <w:ind w:firstLine="200" w:firstLineChars="200"/>
    </w:pPr>
    <w:rPr>
      <w:rFonts w:ascii="Tahoma" w:hAnsi="Tahoma"/>
      <w:sz w:val="24"/>
    </w:rPr>
  </w:style>
  <w:style w:type="paragraph" w:customStyle="1" w:styleId="10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5">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6">
    <w:name w:val="p15"/>
    <w:basedOn w:val="1"/>
    <w:qFormat/>
    <w:uiPriority w:val="0"/>
    <w:pPr>
      <w:widowControl/>
      <w:spacing w:after="120"/>
    </w:pPr>
    <w:rPr>
      <w:kern w:val="0"/>
      <w:szCs w:val="21"/>
    </w:rPr>
  </w:style>
  <w:style w:type="paragraph" w:customStyle="1" w:styleId="107">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8">
    <w:name w:val="正  文"/>
    <w:basedOn w:val="1"/>
    <w:qFormat/>
    <w:uiPriority w:val="0"/>
    <w:pPr>
      <w:spacing w:line="360" w:lineRule="auto"/>
      <w:ind w:firstLine="200" w:firstLineChars="200"/>
    </w:pPr>
    <w:rPr>
      <w:rFonts w:ascii="宋体" w:hAnsi="Calibri"/>
      <w:sz w:val="24"/>
    </w:rPr>
  </w:style>
  <w:style w:type="paragraph" w:customStyle="1" w:styleId="109">
    <w:name w:val="列出段落11"/>
    <w:basedOn w:val="1"/>
    <w:qFormat/>
    <w:uiPriority w:val="0"/>
    <w:pPr>
      <w:ind w:firstLine="420" w:firstLineChars="200"/>
    </w:pPr>
    <w:rPr>
      <w:sz w:val="28"/>
      <w:szCs w:val="28"/>
    </w:rPr>
  </w:style>
  <w:style w:type="paragraph" w:customStyle="1" w:styleId="11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2">
    <w:name w:val="_Style 96"/>
    <w:qFormat/>
    <w:uiPriority w:val="99"/>
    <w:rPr>
      <w:rFonts w:ascii="Calibri" w:hAnsi="Calibri" w:eastAsia="宋体" w:cs="Times New Roman"/>
      <w:kern w:val="2"/>
      <w:sz w:val="21"/>
      <w:szCs w:val="24"/>
      <w:lang w:val="en-US" w:eastAsia="zh-CN" w:bidi="ar-SA"/>
    </w:rPr>
  </w:style>
  <w:style w:type="paragraph" w:customStyle="1" w:styleId="113">
    <w:name w:val="表格文字"/>
    <w:basedOn w:val="1"/>
    <w:qFormat/>
    <w:uiPriority w:val="0"/>
    <w:pPr>
      <w:adjustRightInd w:val="0"/>
      <w:spacing w:line="420" w:lineRule="atLeast"/>
      <w:jc w:val="left"/>
      <w:textAlignment w:val="baseline"/>
    </w:pPr>
    <w:rPr>
      <w:kern w:val="0"/>
      <w:szCs w:val="20"/>
    </w:rPr>
  </w:style>
  <w:style w:type="paragraph" w:customStyle="1" w:styleId="114">
    <w:name w:val="表格"/>
    <w:basedOn w:val="1"/>
    <w:qFormat/>
    <w:uiPriority w:val="0"/>
    <w:pPr>
      <w:jc w:val="center"/>
      <w:textAlignment w:val="center"/>
    </w:pPr>
    <w:rPr>
      <w:rFonts w:ascii="华文细黑" w:hAnsi="华文细黑"/>
      <w:kern w:val="0"/>
      <w:szCs w:val="20"/>
    </w:rPr>
  </w:style>
  <w:style w:type="paragraph" w:customStyle="1" w:styleId="115">
    <w:name w:val="Char1"/>
    <w:basedOn w:val="1"/>
    <w:qFormat/>
    <w:uiPriority w:val="0"/>
  </w:style>
  <w:style w:type="paragraph" w:customStyle="1" w:styleId="116">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7">
    <w:name w:val="引用2"/>
    <w:basedOn w:val="1"/>
    <w:next w:val="1"/>
    <w:link w:val="240"/>
    <w:qFormat/>
    <w:uiPriority w:val="0"/>
    <w:rPr>
      <w:i/>
      <w:iCs/>
      <w:color w:val="000000"/>
    </w:rPr>
  </w:style>
  <w:style w:type="paragraph" w:customStyle="1" w:styleId="118">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9">
    <w:name w:val="Quote"/>
    <w:basedOn w:val="1"/>
    <w:next w:val="1"/>
    <w:link w:val="190"/>
    <w:qFormat/>
    <w:uiPriority w:val="0"/>
    <w:rPr>
      <w:i/>
      <w:iCs/>
      <w:color w:val="000000"/>
      <w:szCs w:val="22"/>
    </w:rPr>
  </w:style>
  <w:style w:type="paragraph" w:customStyle="1" w:styleId="120">
    <w:name w:val="修订1"/>
    <w:qFormat/>
    <w:uiPriority w:val="0"/>
    <w:rPr>
      <w:rFonts w:ascii="Times New Roman" w:hAnsi="Times New Roman" w:eastAsia="宋体" w:cs="Times New Roman"/>
      <w:kern w:val="2"/>
      <w:sz w:val="21"/>
      <w:szCs w:val="24"/>
      <w:lang w:val="en-US" w:eastAsia="zh-CN" w:bidi="ar-SA"/>
    </w:rPr>
  </w:style>
  <w:style w:type="paragraph" w:customStyle="1" w:styleId="121">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2">
    <w:name w:val="Char2"/>
    <w:basedOn w:val="1"/>
    <w:qFormat/>
    <w:uiPriority w:val="0"/>
    <w:rPr>
      <w:rFonts w:ascii="Calibri" w:hAnsi="Calibri"/>
    </w:rPr>
  </w:style>
  <w:style w:type="paragraph" w:customStyle="1" w:styleId="123">
    <w:name w:val="标题5"/>
    <w:basedOn w:val="5"/>
    <w:link w:val="286"/>
    <w:qFormat/>
    <w:uiPriority w:val="0"/>
    <w:pPr>
      <w:spacing w:line="413" w:lineRule="auto"/>
    </w:pPr>
    <w:rPr>
      <w:rFonts w:ascii="Arial" w:hAnsi="Arial"/>
      <w:kern w:val="0"/>
      <w:sz w:val="24"/>
    </w:rPr>
  </w:style>
  <w:style w:type="paragraph" w:styleId="12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6">
    <w:name w:val="表格标题"/>
    <w:basedOn w:val="79"/>
    <w:qFormat/>
    <w:uiPriority w:val="0"/>
  </w:style>
  <w:style w:type="paragraph" w:customStyle="1" w:styleId="127">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8">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9">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1">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2">
    <w:name w:val="WW-表格标题"/>
    <w:basedOn w:val="97"/>
    <w:qFormat/>
    <w:uiPriority w:val="0"/>
  </w:style>
  <w:style w:type="paragraph" w:customStyle="1" w:styleId="133">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4">
    <w:name w:val="明显引用1"/>
    <w:basedOn w:val="1"/>
    <w:next w:val="1"/>
    <w:link w:val="250"/>
    <w:qFormat/>
    <w:uiPriority w:val="30"/>
    <w:pPr>
      <w:pBdr>
        <w:bottom w:val="single" w:color="4F81BD" w:sz="4" w:space="4"/>
      </w:pBdr>
      <w:spacing w:before="200" w:after="280"/>
      <w:ind w:left="936" w:right="936"/>
    </w:pPr>
    <w:rPr>
      <w:b/>
      <w:bCs/>
      <w:i/>
      <w:iCs/>
      <w:color w:val="4F81BD"/>
      <w:szCs w:val="20"/>
    </w:rPr>
  </w:style>
  <w:style w:type="paragraph" w:customStyle="1" w:styleId="135">
    <w:name w:val="标准样式1"/>
    <w:basedOn w:val="1"/>
    <w:qFormat/>
    <w:uiPriority w:val="0"/>
    <w:pPr>
      <w:spacing w:line="600" w:lineRule="exact"/>
      <w:ind w:firstLine="567"/>
    </w:pPr>
    <w:rPr>
      <w:rFonts w:ascii="Calibri" w:hAnsi="Calibri"/>
      <w:sz w:val="28"/>
    </w:rPr>
  </w:style>
  <w:style w:type="paragraph" w:customStyle="1" w:styleId="136">
    <w:name w:val="Char3"/>
    <w:basedOn w:val="1"/>
    <w:qFormat/>
    <w:uiPriority w:val="0"/>
  </w:style>
  <w:style w:type="paragraph" w:customStyle="1" w:styleId="137">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8">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9">
    <w:name w:val="引用1"/>
    <w:basedOn w:val="1"/>
    <w:next w:val="1"/>
    <w:link w:val="264"/>
    <w:qFormat/>
    <w:uiPriority w:val="29"/>
    <w:rPr>
      <w:i/>
      <w:iCs/>
      <w:color w:val="000000"/>
      <w:szCs w:val="20"/>
    </w:rPr>
  </w:style>
  <w:style w:type="paragraph" w:customStyle="1" w:styleId="140">
    <w:name w:val="_Style 87"/>
    <w:basedOn w:val="1"/>
    <w:qFormat/>
    <w:uiPriority w:val="99"/>
    <w:pPr>
      <w:ind w:firstLine="420" w:firstLineChars="200"/>
    </w:pPr>
    <w:rPr>
      <w:rFonts w:ascii="Calibri" w:hAnsi="Calibri"/>
      <w:sz w:val="28"/>
      <w:szCs w:val="28"/>
    </w:rPr>
  </w:style>
  <w:style w:type="paragraph" w:customStyle="1" w:styleId="141">
    <w:name w:val="自定样式1"/>
    <w:basedOn w:val="1"/>
    <w:qFormat/>
    <w:uiPriority w:val="0"/>
    <w:pPr>
      <w:suppressAutoHyphens/>
      <w:jc w:val="center"/>
    </w:pPr>
    <w:rPr>
      <w:rFonts w:ascii="宋体" w:hAnsi="宋体"/>
      <w:color w:val="000000"/>
      <w:sz w:val="18"/>
    </w:rPr>
  </w:style>
  <w:style w:type="paragraph" w:customStyle="1" w:styleId="14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3">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4">
    <w:name w:val="未处理的提及"/>
    <w:qFormat/>
    <w:uiPriority w:val="99"/>
    <w:rPr>
      <w:color w:val="808080"/>
      <w:shd w:val="clear" w:color="auto" w:fill="E6E6E6"/>
    </w:rPr>
  </w:style>
  <w:style w:type="character" w:customStyle="1" w:styleId="145">
    <w:name w:val="正文文本 3 Char"/>
    <w:qFormat/>
    <w:uiPriority w:val="0"/>
    <w:rPr>
      <w:kern w:val="2"/>
      <w:sz w:val="16"/>
      <w:szCs w:val="16"/>
    </w:rPr>
  </w:style>
  <w:style w:type="character" w:customStyle="1" w:styleId="146">
    <w:name w:val="正文文本缩进 Char2"/>
    <w:qFormat/>
    <w:uiPriority w:val="99"/>
    <w:rPr>
      <w:rFonts w:ascii="Calibri" w:hAnsi="Calibri" w:eastAsia="宋体" w:cs="Times New Roman"/>
      <w:szCs w:val="24"/>
    </w:rPr>
  </w:style>
  <w:style w:type="character" w:customStyle="1" w:styleId="147">
    <w:name w:val="标题 3 Char"/>
    <w:qFormat/>
    <w:uiPriority w:val="0"/>
    <w:rPr>
      <w:rFonts w:ascii="仿宋_GB2312" w:hAnsi="Calibri" w:eastAsia="仿宋_GB2312" w:cs="Times New Roman"/>
      <w:b/>
      <w:kern w:val="0"/>
      <w:sz w:val="24"/>
      <w:szCs w:val="28"/>
    </w:rPr>
  </w:style>
  <w:style w:type="character" w:customStyle="1" w:styleId="148">
    <w:name w:val="批注框文本 Char2"/>
    <w:qFormat/>
    <w:uiPriority w:val="99"/>
    <w:rPr>
      <w:kern w:val="2"/>
      <w:sz w:val="18"/>
      <w:szCs w:val="18"/>
    </w:rPr>
  </w:style>
  <w:style w:type="character" w:customStyle="1" w:styleId="149">
    <w:name w:val="textcontents"/>
    <w:qFormat/>
    <w:uiPriority w:val="0"/>
    <w:rPr>
      <w:rFonts w:cs="Times New Roman"/>
    </w:rPr>
  </w:style>
  <w:style w:type="character" w:customStyle="1" w:styleId="150">
    <w:name w:val="ht1"/>
    <w:qFormat/>
    <w:uiPriority w:val="0"/>
    <w:rPr>
      <w:rFonts w:ascii="黑体" w:eastAsia="黑体"/>
      <w:b/>
      <w:bCs/>
    </w:rPr>
  </w:style>
  <w:style w:type="character" w:customStyle="1" w:styleId="151">
    <w:name w:val="标题 Char"/>
    <w:qFormat/>
    <w:uiPriority w:val="0"/>
    <w:rPr>
      <w:rFonts w:ascii="Cambria" w:hAnsi="Cambria" w:eastAsia="宋体" w:cs="Times New Roman"/>
      <w:b/>
      <w:bCs/>
      <w:kern w:val="2"/>
      <w:sz w:val="32"/>
      <w:szCs w:val="32"/>
    </w:rPr>
  </w:style>
  <w:style w:type="character" w:customStyle="1" w:styleId="152">
    <w:name w:val="14t1"/>
    <w:qFormat/>
    <w:uiPriority w:val="0"/>
    <w:rPr>
      <w:rFonts w:hint="eastAsia" w:ascii="宋体" w:hAnsi="宋体" w:eastAsia="宋体"/>
      <w:sz w:val="11"/>
      <w:szCs w:val="11"/>
    </w:rPr>
  </w:style>
  <w:style w:type="character" w:customStyle="1" w:styleId="153">
    <w:name w:val="Char Char36"/>
    <w:qFormat/>
    <w:uiPriority w:val="0"/>
    <w:rPr>
      <w:rFonts w:ascii="仿宋_GB2312" w:eastAsia="仿宋_GB2312" w:cs="MingLiU"/>
      <w:b/>
      <w:sz w:val="24"/>
      <w:szCs w:val="28"/>
    </w:rPr>
  </w:style>
  <w:style w:type="character" w:customStyle="1" w:styleId="154">
    <w:name w:val="文档结构图 Char"/>
    <w:qFormat/>
    <w:uiPriority w:val="0"/>
    <w:rPr>
      <w:rFonts w:ascii="宋体"/>
      <w:kern w:val="2"/>
      <w:sz w:val="18"/>
      <w:szCs w:val="18"/>
    </w:rPr>
  </w:style>
  <w:style w:type="character" w:customStyle="1" w:styleId="155">
    <w:name w:val="普通文字 Char Char2"/>
    <w:qFormat/>
    <w:uiPriority w:val="0"/>
    <w:rPr>
      <w:rFonts w:ascii="宋体" w:hAnsi="Courier New"/>
      <w:kern w:val="2"/>
      <w:sz w:val="28"/>
      <w:szCs w:val="28"/>
    </w:rPr>
  </w:style>
  <w:style w:type="character" w:customStyle="1" w:styleId="156">
    <w:name w:val="HTML 预设格式 Char"/>
    <w:qFormat/>
    <w:uiPriority w:val="0"/>
    <w:rPr>
      <w:rFonts w:ascii="宋体" w:hAnsi="宋体" w:eastAsia="宋体" w:cs="宋体"/>
      <w:color w:val="000000"/>
      <w:sz w:val="24"/>
      <w:szCs w:val="24"/>
    </w:rPr>
  </w:style>
  <w:style w:type="character" w:customStyle="1" w:styleId="157">
    <w:name w:val="纯文本 Char"/>
    <w:qFormat/>
    <w:uiPriority w:val="0"/>
    <w:rPr>
      <w:rFonts w:ascii="宋体" w:hAnsi="Courier New"/>
      <w:sz w:val="28"/>
      <w:szCs w:val="28"/>
    </w:rPr>
  </w:style>
  <w:style w:type="character" w:customStyle="1" w:styleId="158">
    <w:name w:val="批注框文本 Char"/>
    <w:qFormat/>
    <w:uiPriority w:val="0"/>
    <w:rPr>
      <w:sz w:val="18"/>
      <w:szCs w:val="18"/>
    </w:rPr>
  </w:style>
  <w:style w:type="character" w:customStyle="1" w:styleId="159">
    <w:name w:val="页脚 Char"/>
    <w:qFormat/>
    <w:uiPriority w:val="0"/>
    <w:rPr>
      <w:sz w:val="18"/>
      <w:szCs w:val="18"/>
    </w:rPr>
  </w:style>
  <w:style w:type="character" w:customStyle="1" w:styleId="160">
    <w:name w:val="标题 4 Char2"/>
    <w:link w:val="6"/>
    <w:qFormat/>
    <w:uiPriority w:val="0"/>
    <w:rPr>
      <w:rFonts w:ascii="宋体" w:hAnsi="宋体" w:eastAsia="宋体" w:cs="宋体"/>
      <w:b/>
      <w:bCs/>
      <w:sz w:val="24"/>
      <w:szCs w:val="24"/>
      <w:lang w:val="en-US" w:eastAsia="zh-CN" w:bidi="ar-SA"/>
    </w:rPr>
  </w:style>
  <w:style w:type="character" w:customStyle="1" w:styleId="161">
    <w:name w:val="正文文本缩进 3 Char"/>
    <w:qFormat/>
    <w:uiPriority w:val="0"/>
    <w:rPr>
      <w:kern w:val="2"/>
      <w:sz w:val="16"/>
      <w:szCs w:val="16"/>
    </w:rPr>
  </w:style>
  <w:style w:type="character" w:customStyle="1" w:styleId="162">
    <w:name w:val="标题 8 Char"/>
    <w:qFormat/>
    <w:uiPriority w:val="0"/>
    <w:rPr>
      <w:rFonts w:ascii="Arial" w:hAnsi="Arial" w:eastAsia="黑体" w:cs="Times New Roman"/>
      <w:sz w:val="24"/>
      <w:szCs w:val="24"/>
    </w:rPr>
  </w:style>
  <w:style w:type="character" w:customStyle="1" w:styleId="163">
    <w:name w:val="HTML 预设格式 Char3"/>
    <w:link w:val="42"/>
    <w:qFormat/>
    <w:uiPriority w:val="0"/>
    <w:rPr>
      <w:rFonts w:ascii="宋体" w:hAnsi="宋体" w:eastAsia="宋体" w:cs="宋体"/>
      <w:color w:val="000000"/>
      <w:sz w:val="24"/>
      <w:szCs w:val="24"/>
      <w:lang w:val="en-US" w:eastAsia="zh-CN" w:bidi="ar-SA"/>
    </w:rPr>
  </w:style>
  <w:style w:type="character" w:customStyle="1" w:styleId="164">
    <w:name w:val="文档结构图 Char4"/>
    <w:link w:val="15"/>
    <w:qFormat/>
    <w:uiPriority w:val="0"/>
    <w:rPr>
      <w:rFonts w:eastAsia="宋体"/>
      <w:kern w:val="2"/>
      <w:sz w:val="21"/>
      <w:szCs w:val="24"/>
      <w:lang w:val="en-US" w:eastAsia="zh-CN" w:bidi="ar-SA"/>
    </w:rPr>
  </w:style>
  <w:style w:type="character" w:customStyle="1" w:styleId="165">
    <w:name w:val="正文文本缩进 2 Char1"/>
    <w:qFormat/>
    <w:uiPriority w:val="0"/>
    <w:rPr>
      <w:sz w:val="28"/>
      <w:szCs w:val="24"/>
    </w:rPr>
  </w:style>
  <w:style w:type="character" w:customStyle="1" w:styleId="166">
    <w:name w:val="标题 5 Char1"/>
    <w:qFormat/>
    <w:uiPriority w:val="0"/>
    <w:rPr>
      <w:rFonts w:ascii="宋体" w:hAnsi="宋体" w:eastAsia="宋体" w:cs="宋体"/>
      <w:b/>
      <w:bCs/>
      <w:sz w:val="20"/>
      <w:szCs w:val="20"/>
    </w:rPr>
  </w:style>
  <w:style w:type="character" w:customStyle="1" w:styleId="167">
    <w:name w:val="批注文字 Char"/>
    <w:qFormat/>
    <w:uiPriority w:val="0"/>
    <w:rPr>
      <w:rFonts w:ascii="Times New Roman" w:hAnsi="Times New Roman" w:eastAsia="宋体" w:cs="Times New Roman"/>
      <w:kern w:val="2"/>
      <w:sz w:val="21"/>
      <w:szCs w:val="24"/>
    </w:rPr>
  </w:style>
  <w:style w:type="character" w:customStyle="1" w:styleId="168">
    <w:name w:val="日期 Char4"/>
    <w:link w:val="27"/>
    <w:qFormat/>
    <w:uiPriority w:val="0"/>
    <w:rPr>
      <w:rFonts w:eastAsia="宋体"/>
      <w:kern w:val="2"/>
      <w:sz w:val="21"/>
      <w:szCs w:val="24"/>
      <w:lang w:val="en-US" w:eastAsia="zh-CN" w:bidi="ar-SA"/>
    </w:rPr>
  </w:style>
  <w:style w:type="character" w:customStyle="1" w:styleId="169">
    <w:name w:val="style121"/>
    <w:qFormat/>
    <w:uiPriority w:val="0"/>
    <w:rPr>
      <w:rFonts w:hint="eastAsia" w:ascii="宋体" w:hAnsi="宋体" w:eastAsia="宋体"/>
      <w:sz w:val="18"/>
      <w:szCs w:val="18"/>
    </w:rPr>
  </w:style>
  <w:style w:type="character" w:customStyle="1" w:styleId="170">
    <w:name w:val="Section Char"/>
    <w:qFormat/>
    <w:uiPriority w:val="0"/>
    <w:rPr>
      <w:rFonts w:ascii="仿宋_GB2312" w:eastAsia="仿宋_GB2312" w:cs="MingLiU"/>
      <w:b/>
      <w:sz w:val="24"/>
      <w:szCs w:val="28"/>
      <w:lang w:val="en-US" w:eastAsia="zh-CN" w:bidi="ar-SA"/>
    </w:rPr>
  </w:style>
  <w:style w:type="character" w:customStyle="1" w:styleId="171">
    <w:name w:val="正文文本 3 Char1"/>
    <w:qFormat/>
    <w:uiPriority w:val="0"/>
    <w:rPr>
      <w:kern w:val="2"/>
      <w:sz w:val="16"/>
      <w:szCs w:val="16"/>
    </w:rPr>
  </w:style>
  <w:style w:type="character" w:customStyle="1" w:styleId="172">
    <w:name w:val="文档结构图 Char1"/>
    <w:qFormat/>
    <w:uiPriority w:val="0"/>
    <w:rPr>
      <w:rFonts w:ascii="宋体"/>
      <w:kern w:val="2"/>
      <w:sz w:val="18"/>
      <w:szCs w:val="18"/>
    </w:rPr>
  </w:style>
  <w:style w:type="character" w:customStyle="1" w:styleId="173">
    <w:name w:val="_Style 170"/>
    <w:qFormat/>
    <w:uiPriority w:val="0"/>
    <w:rPr>
      <w:i/>
      <w:iCs/>
      <w:color w:val="808080"/>
    </w:rPr>
  </w:style>
  <w:style w:type="character" w:customStyle="1" w:styleId="174">
    <w:name w:val="_Style 171"/>
    <w:qFormat/>
    <w:uiPriority w:val="0"/>
    <w:rPr>
      <w:b/>
      <w:bCs/>
      <w:smallCaps/>
      <w:color w:val="C0504D"/>
      <w:spacing w:val="5"/>
      <w:u w:val="single"/>
    </w:rPr>
  </w:style>
  <w:style w:type="character" w:customStyle="1" w:styleId="175">
    <w:name w:val="标题 9 Char"/>
    <w:qFormat/>
    <w:uiPriority w:val="0"/>
    <w:rPr>
      <w:rFonts w:ascii="Arial" w:hAnsi="Arial" w:eastAsia="黑体" w:cs="Times New Roman"/>
      <w:szCs w:val="21"/>
    </w:rPr>
  </w:style>
  <w:style w:type="character" w:customStyle="1" w:styleId="176">
    <w:name w:val="页眉 Char1"/>
    <w:qFormat/>
    <w:uiPriority w:val="99"/>
    <w:rPr>
      <w:kern w:val="2"/>
      <w:sz w:val="18"/>
      <w:szCs w:val="18"/>
    </w:rPr>
  </w:style>
  <w:style w:type="character" w:customStyle="1" w:styleId="177">
    <w:name w:val="_Style 174"/>
    <w:qFormat/>
    <w:uiPriority w:val="0"/>
    <w:rPr>
      <w:b/>
      <w:bCs/>
      <w:i/>
      <w:iCs/>
      <w:color w:val="4F81BD"/>
    </w:rPr>
  </w:style>
  <w:style w:type="character" w:customStyle="1" w:styleId="178">
    <w:name w:val="Char Char35"/>
    <w:qFormat/>
    <w:uiPriority w:val="0"/>
    <w:rPr>
      <w:rFonts w:ascii="仿宋_GB2312" w:eastAsia="仿宋_GB2312" w:cs="MingLiU"/>
      <w:b/>
      <w:sz w:val="24"/>
      <w:szCs w:val="28"/>
    </w:rPr>
  </w:style>
  <w:style w:type="character" w:customStyle="1" w:styleId="179">
    <w:name w:val="日期 Char2"/>
    <w:qFormat/>
    <w:uiPriority w:val="99"/>
    <w:rPr>
      <w:kern w:val="2"/>
      <w:sz w:val="21"/>
      <w:szCs w:val="24"/>
    </w:rPr>
  </w:style>
  <w:style w:type="character" w:customStyle="1" w:styleId="180">
    <w:name w:val="Char Char22"/>
    <w:qFormat/>
    <w:uiPriority w:val="0"/>
    <w:rPr>
      <w:b/>
      <w:bCs/>
      <w:kern w:val="2"/>
      <w:sz w:val="32"/>
      <w:szCs w:val="32"/>
    </w:rPr>
  </w:style>
  <w:style w:type="character" w:customStyle="1" w:styleId="181">
    <w:name w:val="正文文本缩进 2 Char2"/>
    <w:qFormat/>
    <w:uiPriority w:val="99"/>
    <w:rPr>
      <w:rFonts w:ascii="Calibri" w:hAnsi="Calibri" w:eastAsia="宋体" w:cs="Times New Roman"/>
      <w:szCs w:val="24"/>
    </w:rPr>
  </w:style>
  <w:style w:type="character" w:customStyle="1" w:styleId="182">
    <w:name w:val="明显强调1"/>
    <w:qFormat/>
    <w:uiPriority w:val="0"/>
    <w:rPr>
      <w:b/>
      <w:bCs/>
      <w:i/>
      <w:iCs/>
      <w:color w:val="4F81BD"/>
    </w:rPr>
  </w:style>
  <w:style w:type="character" w:customStyle="1" w:styleId="183">
    <w:name w:val="Char Char14"/>
    <w:qFormat/>
    <w:uiPriority w:val="0"/>
    <w:rPr>
      <w:kern w:val="2"/>
      <w:sz w:val="18"/>
      <w:szCs w:val="18"/>
    </w:rPr>
  </w:style>
  <w:style w:type="character" w:customStyle="1" w:styleId="184">
    <w:name w:val="s3"/>
    <w:qFormat/>
    <w:uiPriority w:val="0"/>
  </w:style>
  <w:style w:type="character" w:customStyle="1" w:styleId="185">
    <w:name w:val="标题 1 Char"/>
    <w:qFormat/>
    <w:uiPriority w:val="0"/>
    <w:rPr>
      <w:rFonts w:ascii="Times New Roman" w:hAnsi="Times New Roman" w:eastAsia="宋体" w:cs="Times New Roman"/>
      <w:b/>
      <w:bCs/>
      <w:kern w:val="44"/>
      <w:sz w:val="44"/>
      <w:szCs w:val="44"/>
    </w:rPr>
  </w:style>
  <w:style w:type="character" w:customStyle="1" w:styleId="186">
    <w:name w:val="日期 Char3"/>
    <w:qFormat/>
    <w:uiPriority w:val="99"/>
    <w:rPr>
      <w:rFonts w:ascii="Calibri" w:hAnsi="Calibri" w:eastAsia="宋体" w:cs="Times New Roman"/>
      <w:szCs w:val="24"/>
    </w:rPr>
  </w:style>
  <w:style w:type="character" w:customStyle="1" w:styleId="187">
    <w:name w:val="标题 1 Char2"/>
    <w:link w:val="3"/>
    <w:qFormat/>
    <w:uiPriority w:val="0"/>
    <w:rPr>
      <w:rFonts w:eastAsia="宋体"/>
      <w:b/>
      <w:bCs/>
      <w:kern w:val="44"/>
      <w:sz w:val="44"/>
      <w:szCs w:val="44"/>
      <w:lang w:val="en-US" w:eastAsia="zh-CN" w:bidi="ar-SA"/>
    </w:rPr>
  </w:style>
  <w:style w:type="character" w:customStyle="1" w:styleId="188">
    <w:name w:val="title11"/>
    <w:qFormat/>
    <w:uiPriority w:val="0"/>
    <w:rPr>
      <w:b/>
      <w:bCs/>
      <w:color w:val="FFFFFF"/>
      <w:sz w:val="11"/>
      <w:szCs w:val="11"/>
    </w:rPr>
  </w:style>
  <w:style w:type="character" w:customStyle="1" w:styleId="189">
    <w:name w:val="明显引用 Char2"/>
    <w:qFormat/>
    <w:uiPriority w:val="99"/>
    <w:rPr>
      <w:b/>
      <w:bCs/>
      <w:i/>
      <w:iCs/>
      <w:color w:val="4F81BD"/>
      <w:kern w:val="2"/>
      <w:sz w:val="21"/>
      <w:szCs w:val="24"/>
    </w:rPr>
  </w:style>
  <w:style w:type="character" w:customStyle="1" w:styleId="190">
    <w:name w:val="引用 Char4"/>
    <w:link w:val="119"/>
    <w:qFormat/>
    <w:uiPriority w:val="0"/>
    <w:rPr>
      <w:i/>
      <w:iCs/>
      <w:color w:val="000000"/>
      <w:kern w:val="2"/>
      <w:sz w:val="21"/>
      <w:szCs w:val="22"/>
      <w:lang w:bidi="ar-SA"/>
    </w:rPr>
  </w:style>
  <w:style w:type="character" w:customStyle="1" w:styleId="191">
    <w:name w:val="批注框文本 Char3"/>
    <w:qFormat/>
    <w:uiPriority w:val="99"/>
    <w:rPr>
      <w:rFonts w:ascii="Calibri" w:hAnsi="Calibri" w:eastAsia="宋体" w:cs="Times New Roman"/>
      <w:sz w:val="18"/>
      <w:szCs w:val="18"/>
    </w:rPr>
  </w:style>
  <w:style w:type="character" w:customStyle="1" w:styleId="192">
    <w:name w:val="标题 2 Char2"/>
    <w:link w:val="4"/>
    <w:qFormat/>
    <w:uiPriority w:val="0"/>
    <w:rPr>
      <w:rFonts w:ascii="Cambria" w:hAnsi="Cambria" w:eastAsia="宋体"/>
      <w:b/>
      <w:bCs/>
      <w:kern w:val="2"/>
      <w:sz w:val="32"/>
      <w:szCs w:val="32"/>
      <w:lang w:val="en-US" w:eastAsia="zh-CN" w:bidi="ar-SA"/>
    </w:rPr>
  </w:style>
  <w:style w:type="character" w:customStyle="1" w:styleId="193">
    <w:name w:val="Char Char33"/>
    <w:qFormat/>
    <w:uiPriority w:val="0"/>
    <w:rPr>
      <w:rFonts w:ascii="仿宋_GB2312" w:eastAsia="仿宋_GB2312" w:cs="MingLiU"/>
      <w:b/>
      <w:sz w:val="24"/>
      <w:szCs w:val="28"/>
    </w:rPr>
  </w:style>
  <w:style w:type="character" w:customStyle="1" w:styleId="194">
    <w:name w:val="标题 2 Char"/>
    <w:qFormat/>
    <w:uiPriority w:val="0"/>
    <w:rPr>
      <w:rFonts w:ascii="仿宋_GB2312" w:hAnsi="Calibri" w:eastAsia="仿宋_GB2312" w:cs="Times New Roman"/>
      <w:b/>
      <w:spacing w:val="1"/>
      <w:w w:val="99"/>
      <w:kern w:val="0"/>
      <w:sz w:val="28"/>
      <w:szCs w:val="32"/>
    </w:rPr>
  </w:style>
  <w:style w:type="character" w:customStyle="1" w:styleId="195">
    <w:name w:val="l1"/>
    <w:basedOn w:val="49"/>
    <w:qFormat/>
    <w:uiPriority w:val="0"/>
  </w:style>
  <w:style w:type="character" w:customStyle="1" w:styleId="196">
    <w:name w:val="手改 Char Char"/>
    <w:qFormat/>
    <w:uiPriority w:val="0"/>
    <w:rPr>
      <w:kern w:val="2"/>
      <w:sz w:val="21"/>
      <w:szCs w:val="24"/>
    </w:rPr>
  </w:style>
  <w:style w:type="character" w:customStyle="1" w:styleId="197">
    <w:name w:val="style21"/>
    <w:qFormat/>
    <w:uiPriority w:val="0"/>
    <w:rPr>
      <w:b/>
      <w:bCs/>
      <w:sz w:val="28"/>
      <w:szCs w:val="28"/>
    </w:rPr>
  </w:style>
  <w:style w:type="character" w:customStyle="1" w:styleId="198">
    <w:name w:val="Char Char24"/>
    <w:qFormat/>
    <w:uiPriority w:val="0"/>
    <w:rPr>
      <w:b/>
      <w:bCs/>
      <w:kern w:val="44"/>
      <w:sz w:val="44"/>
      <w:szCs w:val="44"/>
    </w:rPr>
  </w:style>
  <w:style w:type="character" w:customStyle="1" w:styleId="199">
    <w:name w:val="页脚 Char2"/>
    <w:link w:val="31"/>
    <w:qFormat/>
    <w:uiPriority w:val="0"/>
    <w:rPr>
      <w:rFonts w:eastAsia="宋体"/>
      <w:kern w:val="2"/>
      <w:sz w:val="18"/>
      <w:szCs w:val="18"/>
      <w:lang w:val="en-US" w:eastAsia="zh-CN" w:bidi="ar-SA"/>
    </w:rPr>
  </w:style>
  <w:style w:type="character" w:customStyle="1" w:styleId="200">
    <w:name w:val="_Style 197"/>
    <w:qFormat/>
    <w:uiPriority w:val="0"/>
    <w:rPr>
      <w:b/>
      <w:bCs/>
      <w:smallCaps/>
      <w:spacing w:val="5"/>
    </w:rPr>
  </w:style>
  <w:style w:type="character" w:customStyle="1" w:styleId="201">
    <w:name w:val="纯文本 Char1"/>
    <w:qFormat/>
    <w:uiPriority w:val="0"/>
    <w:rPr>
      <w:rFonts w:ascii="宋体" w:hAnsi="Courier New" w:cs="Courier New"/>
      <w:kern w:val="2"/>
      <w:sz w:val="21"/>
      <w:szCs w:val="21"/>
    </w:rPr>
  </w:style>
  <w:style w:type="character" w:customStyle="1" w:styleId="202">
    <w:name w:val="尾注文本 Char"/>
    <w:qFormat/>
    <w:uiPriority w:val="0"/>
    <w:rPr>
      <w:kern w:val="2"/>
      <w:sz w:val="21"/>
      <w:szCs w:val="24"/>
    </w:rPr>
  </w:style>
  <w:style w:type="character" w:customStyle="1" w:styleId="203">
    <w:name w:val="日期 Char1"/>
    <w:qFormat/>
    <w:uiPriority w:val="0"/>
    <w:rPr>
      <w:kern w:val="2"/>
      <w:sz w:val="21"/>
      <w:szCs w:val="22"/>
    </w:rPr>
  </w:style>
  <w:style w:type="character" w:customStyle="1" w:styleId="204">
    <w:name w:val="纯文本 Char3"/>
    <w:link w:val="25"/>
    <w:qFormat/>
    <w:uiPriority w:val="0"/>
    <w:rPr>
      <w:rFonts w:ascii="宋体" w:hAnsi="Courier New" w:eastAsia="宋体" w:cs="Courier New"/>
      <w:kern w:val="2"/>
      <w:sz w:val="21"/>
      <w:szCs w:val="21"/>
      <w:lang w:val="en-US" w:eastAsia="zh-CN" w:bidi="ar-SA"/>
    </w:rPr>
  </w:style>
  <w:style w:type="character" w:customStyle="1" w:styleId="205">
    <w:name w:val="正文文本 Char1"/>
    <w:qFormat/>
    <w:uiPriority w:val="0"/>
    <w:rPr>
      <w:kern w:val="2"/>
      <w:sz w:val="21"/>
      <w:szCs w:val="22"/>
    </w:rPr>
  </w:style>
  <w:style w:type="character" w:customStyle="1" w:styleId="206">
    <w:name w:val="标题 9 Char1"/>
    <w:qFormat/>
    <w:uiPriority w:val="0"/>
    <w:rPr>
      <w:rFonts w:ascii="Times New Roman" w:hAnsi="Times New Roman" w:eastAsia="仿宋_GB2312" w:cs="Times New Roman"/>
      <w:sz w:val="30"/>
      <w:szCs w:val="20"/>
    </w:rPr>
  </w:style>
  <w:style w:type="character" w:customStyle="1" w:styleId="207">
    <w:name w:val="批注框文本 Char4"/>
    <w:link w:val="30"/>
    <w:qFormat/>
    <w:uiPriority w:val="0"/>
    <w:rPr>
      <w:rFonts w:eastAsia="宋体"/>
      <w:kern w:val="2"/>
      <w:sz w:val="18"/>
      <w:szCs w:val="18"/>
      <w:lang w:val="en-US" w:eastAsia="zh-CN" w:bidi="ar-SA"/>
    </w:rPr>
  </w:style>
  <w:style w:type="character" w:customStyle="1" w:styleId="208">
    <w:name w:val="脚注文本 Char1"/>
    <w:qFormat/>
    <w:uiPriority w:val="0"/>
    <w:rPr>
      <w:rFonts w:ascii="Arial" w:hAnsi="Arial" w:cs="Arial"/>
      <w:sz w:val="18"/>
      <w:szCs w:val="18"/>
      <w:lang w:eastAsia="en-US"/>
    </w:rPr>
  </w:style>
  <w:style w:type="character" w:customStyle="1" w:styleId="209">
    <w:name w:val="正文文本缩进 Char"/>
    <w:qFormat/>
    <w:uiPriority w:val="0"/>
    <w:rPr>
      <w:rFonts w:ascii="黑体" w:hAnsi="宋体" w:eastAsia="黑体"/>
      <w:color w:val="000000"/>
      <w:sz w:val="28"/>
      <w:szCs w:val="32"/>
    </w:rPr>
  </w:style>
  <w:style w:type="character" w:customStyle="1" w:styleId="210">
    <w:name w:val="HTML 预设格式 Char1"/>
    <w:qFormat/>
    <w:uiPriority w:val="0"/>
    <w:rPr>
      <w:rFonts w:ascii="宋体" w:hAnsi="宋体" w:cs="宋体"/>
      <w:color w:val="000000"/>
      <w:sz w:val="24"/>
      <w:szCs w:val="24"/>
    </w:rPr>
  </w:style>
  <w:style w:type="character" w:customStyle="1" w:styleId="211">
    <w:name w:val="引用 Char3"/>
    <w:qFormat/>
    <w:uiPriority w:val="29"/>
    <w:rPr>
      <w:rFonts w:ascii="Calibri" w:hAnsi="Calibri" w:eastAsia="宋体" w:cs="Times New Roman"/>
      <w:i/>
      <w:iCs/>
      <w:color w:val="000000"/>
      <w:szCs w:val="24"/>
    </w:rPr>
  </w:style>
  <w:style w:type="character" w:customStyle="1" w:styleId="212">
    <w:name w:val="尾注文本 Char3"/>
    <w:link w:val="29"/>
    <w:qFormat/>
    <w:uiPriority w:val="0"/>
    <w:rPr>
      <w:rFonts w:ascii="Arial" w:hAnsi="Arial" w:eastAsia="宋体" w:cs="Arial"/>
      <w:szCs w:val="24"/>
      <w:lang w:val="en-US" w:eastAsia="en-US" w:bidi="ar-SA"/>
    </w:rPr>
  </w:style>
  <w:style w:type="character" w:customStyle="1" w:styleId="213">
    <w:name w:val="标题 7 Char1"/>
    <w:qFormat/>
    <w:uiPriority w:val="0"/>
    <w:rPr>
      <w:rFonts w:ascii="Times New Roman" w:hAnsi="Times New Roman" w:eastAsia="仿宋_GB2312" w:cs="Times New Roman"/>
      <w:sz w:val="30"/>
      <w:szCs w:val="20"/>
    </w:rPr>
  </w:style>
  <w:style w:type="character" w:customStyle="1" w:styleId="214">
    <w:name w:val="普通文字 Char Char1"/>
    <w:qFormat/>
    <w:uiPriority w:val="0"/>
    <w:rPr>
      <w:rFonts w:ascii="宋体" w:hAnsi="Courier New"/>
      <w:kern w:val="2"/>
      <w:sz w:val="28"/>
      <w:szCs w:val="28"/>
    </w:rPr>
  </w:style>
  <w:style w:type="character" w:customStyle="1" w:styleId="215">
    <w:name w:val="明显参考1"/>
    <w:qFormat/>
    <w:uiPriority w:val="0"/>
    <w:rPr>
      <w:b/>
      <w:bCs/>
      <w:smallCaps/>
      <w:color w:val="C0504D"/>
      <w:spacing w:val="5"/>
      <w:u w:val="single"/>
    </w:rPr>
  </w:style>
  <w:style w:type="character" w:customStyle="1" w:styleId="216">
    <w:name w:val="正文文本缩进 Char1"/>
    <w:qFormat/>
    <w:uiPriority w:val="0"/>
    <w:rPr>
      <w:kern w:val="2"/>
      <w:sz w:val="21"/>
      <w:szCs w:val="24"/>
    </w:rPr>
  </w:style>
  <w:style w:type="character" w:customStyle="1" w:styleId="217">
    <w:name w:val="页眉 Char"/>
    <w:qFormat/>
    <w:uiPriority w:val="0"/>
    <w:rPr>
      <w:sz w:val="18"/>
      <w:szCs w:val="18"/>
    </w:rPr>
  </w:style>
  <w:style w:type="character" w:customStyle="1" w:styleId="218">
    <w:name w:val="style31"/>
    <w:qFormat/>
    <w:uiPriority w:val="0"/>
    <w:rPr>
      <w:sz w:val="10"/>
      <w:szCs w:val="10"/>
    </w:rPr>
  </w:style>
  <w:style w:type="character" w:customStyle="1" w:styleId="219">
    <w:name w:val="日期 Char"/>
    <w:qFormat/>
    <w:uiPriority w:val="0"/>
    <w:rPr>
      <w:rFonts w:eastAsia="宋体"/>
      <w:szCs w:val="24"/>
    </w:rPr>
  </w:style>
  <w:style w:type="character" w:customStyle="1" w:styleId="220">
    <w:name w:val="标题 1 Char1"/>
    <w:qFormat/>
    <w:uiPriority w:val="0"/>
    <w:rPr>
      <w:rFonts w:ascii="Times New Roman" w:hAnsi="Times New Roman" w:eastAsia="宋体" w:cs="Times New Roman"/>
      <w:b/>
      <w:bCs/>
      <w:kern w:val="44"/>
      <w:sz w:val="44"/>
      <w:szCs w:val="44"/>
    </w:rPr>
  </w:style>
  <w:style w:type="character" w:customStyle="1" w:styleId="221">
    <w:name w:val="main_tdbg_7601"/>
    <w:qFormat/>
    <w:uiPriority w:val="0"/>
    <w:rPr>
      <w:sz w:val="14"/>
      <w:szCs w:val="14"/>
    </w:rPr>
  </w:style>
  <w:style w:type="character" w:customStyle="1" w:styleId="222">
    <w:name w:val="尾注文本 Char1"/>
    <w:qFormat/>
    <w:uiPriority w:val="0"/>
    <w:rPr>
      <w:rFonts w:ascii="Arial" w:hAnsi="Arial" w:cs="Arial"/>
      <w:szCs w:val="24"/>
      <w:lang w:eastAsia="en-US"/>
    </w:rPr>
  </w:style>
  <w:style w:type="character" w:customStyle="1" w:styleId="223">
    <w:name w:val="副标题 Char2"/>
    <w:qFormat/>
    <w:uiPriority w:val="11"/>
    <w:rPr>
      <w:rFonts w:ascii="Cambria" w:hAnsi="Cambria" w:eastAsia="宋体" w:cs="Times New Roman"/>
      <w:b/>
      <w:bCs/>
      <w:kern w:val="28"/>
      <w:sz w:val="32"/>
      <w:szCs w:val="32"/>
    </w:rPr>
  </w:style>
  <w:style w:type="character" w:customStyle="1" w:styleId="224">
    <w:name w:val="正文文本缩进 3 Char2"/>
    <w:qFormat/>
    <w:uiPriority w:val="99"/>
    <w:rPr>
      <w:rFonts w:ascii="Calibri" w:hAnsi="Calibri" w:eastAsia="宋体" w:cs="Times New Roman"/>
      <w:sz w:val="16"/>
      <w:szCs w:val="16"/>
    </w:rPr>
  </w:style>
  <w:style w:type="character" w:customStyle="1" w:styleId="225">
    <w:name w:val="Char Char34"/>
    <w:qFormat/>
    <w:uiPriority w:val="0"/>
    <w:rPr>
      <w:rFonts w:ascii="仿宋_GB2312" w:eastAsia="仿宋_GB2312" w:cs="MingLiU"/>
      <w:b/>
      <w:spacing w:val="1"/>
      <w:w w:val="99"/>
      <w:sz w:val="28"/>
      <w:szCs w:val="32"/>
    </w:rPr>
  </w:style>
  <w:style w:type="character" w:customStyle="1" w:styleId="226">
    <w:name w:val="docpro"/>
    <w:basedOn w:val="49"/>
    <w:qFormat/>
    <w:uiPriority w:val="0"/>
  </w:style>
  <w:style w:type="character" w:customStyle="1" w:styleId="227">
    <w:name w:val="正文文本 Char4"/>
    <w:link w:val="19"/>
    <w:qFormat/>
    <w:uiPriority w:val="0"/>
    <w:rPr>
      <w:rFonts w:eastAsia="宋体"/>
      <w:kern w:val="2"/>
      <w:sz w:val="21"/>
      <w:szCs w:val="24"/>
      <w:lang w:val="en-US" w:eastAsia="zh-CN" w:bidi="ar-SA"/>
    </w:rPr>
  </w:style>
  <w:style w:type="character" w:customStyle="1" w:styleId="228">
    <w:name w:val="ITTHEADER1 Char"/>
    <w:qFormat/>
    <w:uiPriority w:val="0"/>
    <w:rPr>
      <w:rFonts w:eastAsia="黑体"/>
      <w:kern w:val="2"/>
      <w:sz w:val="44"/>
      <w:szCs w:val="44"/>
      <w:lang w:val="en-US" w:eastAsia="zh-CN" w:bidi="ar-SA"/>
    </w:rPr>
  </w:style>
  <w:style w:type="character" w:customStyle="1" w:styleId="229">
    <w:name w:val="副标题 Char"/>
    <w:qFormat/>
    <w:uiPriority w:val="0"/>
    <w:rPr>
      <w:rFonts w:ascii="Cambria" w:hAnsi="Cambria" w:eastAsia="宋体" w:cs="Times New Roman"/>
      <w:b/>
      <w:bCs/>
      <w:kern w:val="28"/>
      <w:sz w:val="32"/>
      <w:szCs w:val="32"/>
    </w:rPr>
  </w:style>
  <w:style w:type="character" w:customStyle="1" w:styleId="230">
    <w:name w:val="标题 6 Char2"/>
    <w:link w:val="8"/>
    <w:qFormat/>
    <w:uiPriority w:val="0"/>
    <w:rPr>
      <w:rFonts w:hAnsi="Arial" w:eastAsia="仿宋_GB2312"/>
      <w:sz w:val="30"/>
      <w:lang w:val="en-US" w:eastAsia="zh-CN" w:bidi="ar-SA"/>
    </w:rPr>
  </w:style>
  <w:style w:type="character" w:customStyle="1" w:styleId="231">
    <w:name w:val="标题 Char2"/>
    <w:qFormat/>
    <w:uiPriority w:val="10"/>
    <w:rPr>
      <w:rFonts w:ascii="Cambria" w:hAnsi="Cambria" w:eastAsia="宋体" w:cs="Times New Roman"/>
      <w:b/>
      <w:bCs/>
      <w:sz w:val="32"/>
      <w:szCs w:val="32"/>
    </w:rPr>
  </w:style>
  <w:style w:type="character" w:customStyle="1" w:styleId="232">
    <w:name w:val="正文文本 Char2"/>
    <w:qFormat/>
    <w:uiPriority w:val="99"/>
    <w:rPr>
      <w:kern w:val="2"/>
      <w:sz w:val="21"/>
      <w:szCs w:val="24"/>
    </w:rPr>
  </w:style>
  <w:style w:type="character" w:customStyle="1" w:styleId="233">
    <w:name w:val="正文文本 2 Char"/>
    <w:link w:val="41"/>
    <w:qFormat/>
    <w:uiPriority w:val="0"/>
    <w:rPr>
      <w:i/>
      <w:iCs/>
      <w:kern w:val="2"/>
      <w:sz w:val="26"/>
      <w:szCs w:val="24"/>
    </w:rPr>
  </w:style>
  <w:style w:type="character" w:customStyle="1" w:styleId="234">
    <w:name w:val="0d1471"/>
    <w:qFormat/>
    <w:uiPriority w:val="0"/>
    <w:rPr>
      <w:color w:val="000000"/>
      <w:sz w:val="11"/>
      <w:szCs w:val="11"/>
      <w:u w:val="none"/>
    </w:rPr>
  </w:style>
  <w:style w:type="character" w:customStyle="1" w:styleId="235">
    <w:name w:val="批注主题 Char"/>
    <w:qFormat/>
    <w:uiPriority w:val="0"/>
    <w:rPr>
      <w:rFonts w:ascii="宋体" w:hAnsi="宋体" w:eastAsia="宋体"/>
      <w:kern w:val="2"/>
      <w:sz w:val="24"/>
      <w:szCs w:val="28"/>
      <w:lang w:val="en-US" w:eastAsia="zh-CN" w:bidi="ar-SA"/>
    </w:rPr>
  </w:style>
  <w:style w:type="character" w:customStyle="1" w:styleId="236">
    <w:name w:val="正文文本 2 Char1"/>
    <w:qFormat/>
    <w:uiPriority w:val="99"/>
    <w:rPr>
      <w:rFonts w:ascii="Calibri" w:hAnsi="Calibri" w:eastAsia="宋体" w:cs="Times New Roman"/>
      <w:szCs w:val="24"/>
    </w:rPr>
  </w:style>
  <w:style w:type="character" w:customStyle="1" w:styleId="237">
    <w:name w:val="批注框文本 Char1"/>
    <w:qFormat/>
    <w:uiPriority w:val="0"/>
    <w:rPr>
      <w:kern w:val="2"/>
      <w:sz w:val="18"/>
      <w:szCs w:val="18"/>
    </w:rPr>
  </w:style>
  <w:style w:type="character" w:customStyle="1" w:styleId="238">
    <w:name w:val="标题 Char3"/>
    <w:link w:val="45"/>
    <w:qFormat/>
    <w:uiPriority w:val="0"/>
    <w:rPr>
      <w:rFonts w:eastAsia="宋体"/>
      <w:szCs w:val="24"/>
      <w:u w:val="single"/>
      <w:lang w:val="en-US" w:eastAsia="en-US" w:bidi="ar-SA"/>
    </w:rPr>
  </w:style>
  <w:style w:type="character" w:customStyle="1" w:styleId="239">
    <w:name w:val="正文文本缩进 2 Char3"/>
    <w:link w:val="28"/>
    <w:qFormat/>
    <w:uiPriority w:val="0"/>
    <w:rPr>
      <w:rFonts w:eastAsia="宋体"/>
      <w:sz w:val="28"/>
      <w:szCs w:val="24"/>
      <w:lang w:val="en-US" w:eastAsia="zh-CN" w:bidi="ar-SA"/>
    </w:rPr>
  </w:style>
  <w:style w:type="character" w:customStyle="1" w:styleId="240">
    <w:name w:val="引用 Char"/>
    <w:link w:val="117"/>
    <w:qFormat/>
    <w:uiPriority w:val="0"/>
    <w:rPr>
      <w:rFonts w:ascii="Times New Roman" w:hAnsi="Times New Roman" w:eastAsia="宋体" w:cs="Times New Roman"/>
      <w:i/>
      <w:iCs/>
      <w:color w:val="000000"/>
      <w:kern w:val="2"/>
      <w:sz w:val="21"/>
      <w:szCs w:val="24"/>
    </w:rPr>
  </w:style>
  <w:style w:type="character" w:customStyle="1" w:styleId="241">
    <w:name w:val="font161"/>
    <w:qFormat/>
    <w:uiPriority w:val="0"/>
    <w:rPr>
      <w:b/>
      <w:bCs/>
      <w:sz w:val="32"/>
      <w:szCs w:val="32"/>
    </w:rPr>
  </w:style>
  <w:style w:type="character" w:customStyle="1" w:styleId="242">
    <w:name w:val="正文文本缩进 Char3"/>
    <w:link w:val="20"/>
    <w:qFormat/>
    <w:uiPriority w:val="0"/>
    <w:rPr>
      <w:rFonts w:eastAsia="宋体"/>
      <w:kern w:val="2"/>
      <w:sz w:val="21"/>
      <w:szCs w:val="24"/>
      <w:lang w:val="en-US" w:eastAsia="zh-CN" w:bidi="ar-SA"/>
    </w:rPr>
  </w:style>
  <w:style w:type="character" w:customStyle="1" w:styleId="243">
    <w:name w:val="标题 9 Char2"/>
    <w:link w:val="12"/>
    <w:qFormat/>
    <w:uiPriority w:val="0"/>
    <w:rPr>
      <w:rFonts w:eastAsia="仿宋_GB2312"/>
      <w:sz w:val="30"/>
      <w:lang w:val="en-US" w:eastAsia="zh-CN" w:bidi="ar-SA"/>
    </w:rPr>
  </w:style>
  <w:style w:type="character" w:customStyle="1" w:styleId="244">
    <w:name w:val="标题 8 Char2"/>
    <w:link w:val="11"/>
    <w:qFormat/>
    <w:uiPriority w:val="0"/>
    <w:rPr>
      <w:rFonts w:hAnsi="Arial" w:eastAsia="仿宋_GB2312"/>
      <w:sz w:val="30"/>
      <w:lang w:val="en-US" w:eastAsia="zh-CN" w:bidi="ar-SA"/>
    </w:rPr>
  </w:style>
  <w:style w:type="character" w:customStyle="1" w:styleId="245">
    <w:name w:val="Char Char32"/>
    <w:qFormat/>
    <w:uiPriority w:val="0"/>
    <w:rPr>
      <w:rFonts w:ascii="仿宋_GB2312" w:eastAsia="仿宋_GB2312" w:cs="MingLiU"/>
      <w:b/>
      <w:spacing w:val="1"/>
      <w:w w:val="99"/>
      <w:sz w:val="28"/>
      <w:szCs w:val="32"/>
    </w:rPr>
  </w:style>
  <w:style w:type="character" w:customStyle="1" w:styleId="246">
    <w:name w:val="正文文本缩进 3 Char3"/>
    <w:link w:val="38"/>
    <w:qFormat/>
    <w:uiPriority w:val="0"/>
    <w:rPr>
      <w:rFonts w:ascii="宋体" w:hAnsi="宋体" w:eastAsia="宋体"/>
      <w:kern w:val="2"/>
      <w:sz w:val="28"/>
      <w:szCs w:val="28"/>
      <w:lang w:val="en-US" w:eastAsia="zh-CN" w:bidi="ar-SA"/>
    </w:rPr>
  </w:style>
  <w:style w:type="character" w:customStyle="1" w:styleId="247">
    <w:name w:val="标题 2 Char1"/>
    <w:qFormat/>
    <w:uiPriority w:val="0"/>
    <w:rPr>
      <w:rFonts w:ascii="Cambria" w:hAnsi="Cambria" w:eastAsia="宋体" w:cs="Times New Roman"/>
      <w:b/>
      <w:bCs/>
      <w:kern w:val="2"/>
      <w:sz w:val="32"/>
      <w:szCs w:val="32"/>
    </w:rPr>
  </w:style>
  <w:style w:type="character" w:customStyle="1" w:styleId="248">
    <w:name w:val="ss16"/>
    <w:qFormat/>
    <w:uiPriority w:val="0"/>
    <w:rPr>
      <w:rFonts w:hint="eastAsia" w:ascii="宋体" w:hAnsi="宋体" w:eastAsia="宋体"/>
      <w:color w:val="000000"/>
      <w:sz w:val="9"/>
      <w:szCs w:val="9"/>
    </w:rPr>
  </w:style>
  <w:style w:type="character" w:customStyle="1" w:styleId="249">
    <w:name w:val="批注主题 Char3"/>
    <w:qFormat/>
    <w:uiPriority w:val="99"/>
    <w:rPr>
      <w:rFonts w:ascii="Calibri" w:hAnsi="Calibri" w:eastAsia="宋体" w:cs="Times New Roman"/>
      <w:b/>
      <w:bCs/>
      <w:szCs w:val="24"/>
    </w:rPr>
  </w:style>
  <w:style w:type="character" w:customStyle="1" w:styleId="250">
    <w:name w:val="明显引用 Char1"/>
    <w:link w:val="134"/>
    <w:qFormat/>
    <w:uiPriority w:val="30"/>
    <w:rPr>
      <w:b/>
      <w:bCs/>
      <w:i/>
      <w:iCs/>
      <w:color w:val="4F81BD"/>
      <w:kern w:val="2"/>
      <w:sz w:val="21"/>
    </w:rPr>
  </w:style>
  <w:style w:type="character" w:customStyle="1" w:styleId="251">
    <w:name w:val="HTML 预设格式 Char2"/>
    <w:qFormat/>
    <w:uiPriority w:val="99"/>
    <w:rPr>
      <w:rFonts w:ascii="Courier New" w:hAnsi="Courier New" w:eastAsia="宋体" w:cs="Courier New"/>
      <w:sz w:val="20"/>
      <w:szCs w:val="20"/>
    </w:rPr>
  </w:style>
  <w:style w:type="character" w:customStyle="1" w:styleId="252">
    <w:name w:val="Char Char17"/>
    <w:qFormat/>
    <w:uiPriority w:val="0"/>
    <w:rPr>
      <w:kern w:val="2"/>
      <w:sz w:val="26"/>
      <w:szCs w:val="24"/>
    </w:rPr>
  </w:style>
  <w:style w:type="character" w:customStyle="1" w:styleId="253">
    <w:name w:val="标题 3 Char1"/>
    <w:qFormat/>
    <w:uiPriority w:val="0"/>
    <w:rPr>
      <w:rFonts w:ascii="Times New Roman" w:hAnsi="Times New Roman" w:eastAsia="宋体" w:cs="Times New Roman"/>
      <w:b/>
      <w:bCs/>
      <w:kern w:val="2"/>
      <w:sz w:val="32"/>
      <w:szCs w:val="32"/>
    </w:rPr>
  </w:style>
  <w:style w:type="character" w:customStyle="1" w:styleId="254">
    <w:name w:val="标题 5 Char"/>
    <w:qFormat/>
    <w:uiPriority w:val="0"/>
    <w:rPr>
      <w:rFonts w:ascii="Calibri" w:hAnsi="Calibri" w:eastAsia="宋体" w:cs="Times New Roman"/>
      <w:b/>
      <w:bCs/>
      <w:sz w:val="28"/>
      <w:szCs w:val="28"/>
    </w:rPr>
  </w:style>
  <w:style w:type="character" w:customStyle="1" w:styleId="255">
    <w:name w:val="页脚 Char1"/>
    <w:qFormat/>
    <w:uiPriority w:val="99"/>
    <w:rPr>
      <w:kern w:val="2"/>
      <w:sz w:val="18"/>
      <w:szCs w:val="18"/>
    </w:rPr>
  </w:style>
  <w:style w:type="character" w:customStyle="1" w:styleId="256">
    <w:name w:val="unnamed1"/>
    <w:basedOn w:val="49"/>
    <w:qFormat/>
    <w:uiPriority w:val="0"/>
  </w:style>
  <w:style w:type="character" w:customStyle="1" w:styleId="257">
    <w:name w:val="Char Char9"/>
    <w:qFormat/>
    <w:uiPriority w:val="0"/>
    <w:rPr>
      <w:rFonts w:ascii="仿宋_GB2312" w:eastAsia="仿宋_GB2312" w:cs="MingLiU"/>
      <w:b/>
      <w:sz w:val="24"/>
      <w:szCs w:val="28"/>
      <w:lang w:val="en-US" w:eastAsia="zh-CN" w:bidi="ar-SA"/>
    </w:rPr>
  </w:style>
  <w:style w:type="character" w:customStyle="1" w:styleId="258">
    <w:name w:val="批注主题 Char1"/>
    <w:qFormat/>
    <w:uiPriority w:val="0"/>
    <w:rPr>
      <w:b/>
      <w:bCs/>
      <w:kern w:val="2"/>
      <w:sz w:val="21"/>
      <w:szCs w:val="22"/>
    </w:rPr>
  </w:style>
  <w:style w:type="character" w:customStyle="1" w:styleId="259">
    <w:name w:val="正文文本 3 Char3"/>
    <w:link w:val="18"/>
    <w:qFormat/>
    <w:uiPriority w:val="0"/>
    <w:rPr>
      <w:rFonts w:eastAsia="宋体"/>
      <w:kern w:val="2"/>
      <w:sz w:val="16"/>
      <w:szCs w:val="16"/>
      <w:lang w:val="en-US" w:eastAsia="zh-CN" w:bidi="ar-SA"/>
    </w:rPr>
  </w:style>
  <w:style w:type="character" w:customStyle="1" w:styleId="260">
    <w:name w:val="纯文本 Char2"/>
    <w:qFormat/>
    <w:uiPriority w:val="99"/>
    <w:rPr>
      <w:rFonts w:ascii="宋体" w:hAnsi="Courier New" w:eastAsia="宋体" w:cs="Courier New"/>
      <w:szCs w:val="21"/>
    </w:rPr>
  </w:style>
  <w:style w:type="character" w:customStyle="1" w:styleId="261">
    <w:name w:val="intel3"/>
    <w:basedOn w:val="49"/>
    <w:qFormat/>
    <w:uiPriority w:val="0"/>
  </w:style>
  <w:style w:type="character" w:customStyle="1" w:styleId="262">
    <w:name w:val="subhead1"/>
    <w:qFormat/>
    <w:uiPriority w:val="0"/>
    <w:rPr>
      <w:rFonts w:hint="default" w:ascii="Tahoma" w:hAnsi="Tahoma" w:cs="Tahoma"/>
      <w:color w:val="000000"/>
      <w:sz w:val="18"/>
      <w:szCs w:val="18"/>
      <w:u w:val="none"/>
      <w:shd w:val="clear" w:color="auto" w:fill="FFFFFF"/>
    </w:rPr>
  </w:style>
  <w:style w:type="character" w:customStyle="1" w:styleId="263">
    <w:name w:val="脚注文本 Char"/>
    <w:qFormat/>
    <w:uiPriority w:val="0"/>
    <w:rPr>
      <w:rFonts w:ascii="Arial" w:hAnsi="Arial" w:eastAsia="宋体" w:cs="Arial"/>
      <w:sz w:val="18"/>
      <w:szCs w:val="18"/>
      <w:lang w:eastAsia="en-US"/>
    </w:rPr>
  </w:style>
  <w:style w:type="character" w:customStyle="1" w:styleId="264">
    <w:name w:val="引用 Char1"/>
    <w:link w:val="139"/>
    <w:qFormat/>
    <w:uiPriority w:val="29"/>
    <w:rPr>
      <w:i/>
      <w:iCs/>
      <w:color w:val="000000"/>
      <w:kern w:val="2"/>
      <w:sz w:val="21"/>
    </w:rPr>
  </w:style>
  <w:style w:type="character" w:customStyle="1" w:styleId="265">
    <w:name w:val="正文文本缩进 2 Char"/>
    <w:qFormat/>
    <w:uiPriority w:val="0"/>
    <w:rPr>
      <w:kern w:val="2"/>
      <w:sz w:val="21"/>
      <w:szCs w:val="24"/>
    </w:rPr>
  </w:style>
  <w:style w:type="character" w:customStyle="1" w:styleId="266">
    <w:name w:val="脚注文本 Char2"/>
    <w:qFormat/>
    <w:uiPriority w:val="99"/>
    <w:rPr>
      <w:rFonts w:ascii="Calibri" w:hAnsi="Calibri" w:eastAsia="宋体" w:cs="Times New Roman"/>
      <w:sz w:val="18"/>
      <w:szCs w:val="18"/>
    </w:rPr>
  </w:style>
  <w:style w:type="character" w:customStyle="1" w:styleId="267">
    <w:name w:val="ca-141"/>
    <w:qFormat/>
    <w:uiPriority w:val="0"/>
    <w:rPr>
      <w:rFonts w:hint="eastAsia" w:ascii="仿宋_GB2312" w:eastAsia="仿宋_GB2312"/>
      <w:sz w:val="21"/>
      <w:szCs w:val="21"/>
    </w:rPr>
  </w:style>
  <w:style w:type="character" w:customStyle="1" w:styleId="268">
    <w:name w:val="标题 Char1"/>
    <w:qFormat/>
    <w:uiPriority w:val="10"/>
    <w:rPr>
      <w:szCs w:val="24"/>
      <w:u w:val="single"/>
      <w:lang w:eastAsia="en-US"/>
    </w:rPr>
  </w:style>
  <w:style w:type="character" w:customStyle="1" w:styleId="269">
    <w:name w:val="style161"/>
    <w:qFormat/>
    <w:uiPriority w:val="0"/>
    <w:rPr>
      <w:b/>
      <w:bCs/>
      <w:color w:val="333333"/>
    </w:rPr>
  </w:style>
  <w:style w:type="character" w:customStyle="1" w:styleId="270">
    <w:name w:val="Char Char11"/>
    <w:qFormat/>
    <w:uiPriority w:val="0"/>
    <w:rPr>
      <w:rFonts w:eastAsia="黑体"/>
      <w:kern w:val="2"/>
      <w:sz w:val="44"/>
      <w:szCs w:val="44"/>
      <w:lang w:val="en-US" w:eastAsia="zh-CN" w:bidi="ar-SA"/>
    </w:rPr>
  </w:style>
  <w:style w:type="character" w:customStyle="1" w:styleId="271">
    <w:name w:val="标题 7 Char"/>
    <w:qFormat/>
    <w:uiPriority w:val="0"/>
    <w:rPr>
      <w:rFonts w:ascii="Calibri" w:hAnsi="Calibri" w:eastAsia="宋体" w:cs="Times New Roman"/>
      <w:b/>
      <w:bCs/>
      <w:sz w:val="24"/>
      <w:szCs w:val="24"/>
    </w:rPr>
  </w:style>
  <w:style w:type="character" w:customStyle="1" w:styleId="272">
    <w:name w:val="批注文字 Char1"/>
    <w:qFormat/>
    <w:uiPriority w:val="99"/>
    <w:rPr>
      <w:rFonts w:ascii="Times New Roman" w:hAnsi="Times New Roman" w:eastAsia="宋体" w:cs="Times New Roman"/>
      <w:szCs w:val="24"/>
    </w:rPr>
  </w:style>
  <w:style w:type="character" w:customStyle="1" w:styleId="273">
    <w:name w:val="明显引用 Char"/>
    <w:qFormat/>
    <w:uiPriority w:val="0"/>
    <w:rPr>
      <w:rFonts w:ascii="Times New Roman" w:hAnsi="Times New Roman" w:eastAsia="宋体" w:cs="Times New Roman"/>
      <w:b/>
      <w:bCs/>
      <w:i/>
      <w:iCs/>
      <w:color w:val="4F81BD"/>
      <w:kern w:val="2"/>
      <w:sz w:val="21"/>
      <w:szCs w:val="24"/>
    </w:rPr>
  </w:style>
  <w:style w:type="character" w:customStyle="1" w:styleId="274">
    <w:name w:val="标题 5 Char2"/>
    <w:link w:val="7"/>
    <w:qFormat/>
    <w:uiPriority w:val="0"/>
    <w:rPr>
      <w:rFonts w:ascii="宋体" w:hAnsi="宋体" w:eastAsia="宋体" w:cs="宋体"/>
      <w:b/>
      <w:bCs/>
      <w:lang w:val="en-US" w:eastAsia="zh-CN" w:bidi="ar-SA"/>
    </w:rPr>
  </w:style>
  <w:style w:type="character" w:customStyle="1" w:styleId="275">
    <w:name w:val="正文文本缩进 3 Char1"/>
    <w:qFormat/>
    <w:uiPriority w:val="0"/>
    <w:rPr>
      <w:rFonts w:ascii="宋体" w:hAnsi="宋体"/>
      <w:kern w:val="2"/>
      <w:sz w:val="28"/>
      <w:szCs w:val="28"/>
    </w:rPr>
  </w:style>
  <w:style w:type="character" w:customStyle="1" w:styleId="276">
    <w:name w:val="正文文本 Char"/>
    <w:qFormat/>
    <w:uiPriority w:val="0"/>
    <w:rPr>
      <w:sz w:val="26"/>
      <w:szCs w:val="24"/>
    </w:rPr>
  </w:style>
  <w:style w:type="character" w:customStyle="1" w:styleId="277">
    <w:name w:val="明显引用 Char4"/>
    <w:link w:val="83"/>
    <w:qFormat/>
    <w:uiPriority w:val="0"/>
    <w:rPr>
      <w:b/>
      <w:bCs/>
      <w:i/>
      <w:iCs/>
      <w:color w:val="4F81BD"/>
      <w:kern w:val="2"/>
      <w:sz w:val="21"/>
      <w:szCs w:val="22"/>
      <w:lang w:bidi="ar-SA"/>
    </w:rPr>
  </w:style>
  <w:style w:type="character" w:customStyle="1" w:styleId="278">
    <w:name w:val="Char Char12"/>
    <w:qFormat/>
    <w:uiPriority w:val="0"/>
    <w:rPr>
      <w:rFonts w:eastAsia="黑体"/>
      <w:kern w:val="2"/>
      <w:sz w:val="44"/>
      <w:szCs w:val="44"/>
      <w:lang w:val="en-US" w:eastAsia="zh-CN" w:bidi="ar-SA"/>
    </w:rPr>
  </w:style>
  <w:style w:type="character" w:customStyle="1" w:styleId="279">
    <w:name w:val="标题 4 Char"/>
    <w:qFormat/>
    <w:uiPriority w:val="0"/>
    <w:rPr>
      <w:rFonts w:ascii="仿宋_GB2312" w:hAnsi="Calibri" w:eastAsia="仿宋_GB2312" w:cs="Times New Roman"/>
      <w:b/>
      <w:kern w:val="0"/>
      <w:sz w:val="24"/>
      <w:szCs w:val="28"/>
    </w:rPr>
  </w:style>
  <w:style w:type="character" w:customStyle="1" w:styleId="280">
    <w:name w:val="明显引用 Char3"/>
    <w:qFormat/>
    <w:uiPriority w:val="30"/>
    <w:rPr>
      <w:rFonts w:ascii="Calibri" w:hAnsi="Calibri" w:eastAsia="宋体" w:cs="Times New Roman"/>
      <w:b/>
      <w:bCs/>
      <w:i/>
      <w:iCs/>
      <w:color w:val="4F81BD"/>
      <w:szCs w:val="24"/>
    </w:rPr>
  </w:style>
  <w:style w:type="character" w:customStyle="1" w:styleId="281">
    <w:name w:val="引用 Char2"/>
    <w:qFormat/>
    <w:uiPriority w:val="99"/>
    <w:rPr>
      <w:i/>
      <w:iCs/>
      <w:color w:val="000000"/>
      <w:kern w:val="2"/>
      <w:sz w:val="21"/>
      <w:szCs w:val="24"/>
    </w:rPr>
  </w:style>
  <w:style w:type="character" w:customStyle="1" w:styleId="282">
    <w:name w:val="批注主题 Char4"/>
    <w:link w:val="46"/>
    <w:qFormat/>
    <w:uiPriority w:val="0"/>
    <w:rPr>
      <w:rFonts w:eastAsia="宋体"/>
      <w:b/>
      <w:bCs/>
      <w:kern w:val="2"/>
      <w:sz w:val="21"/>
      <w:szCs w:val="24"/>
      <w:lang w:val="en-US" w:eastAsia="zh-CN" w:bidi="ar-SA"/>
    </w:rPr>
  </w:style>
  <w:style w:type="character" w:customStyle="1" w:styleId="283">
    <w:name w:val="不明显强调1"/>
    <w:qFormat/>
    <w:uiPriority w:val="0"/>
    <w:rPr>
      <w:i/>
      <w:iCs/>
      <w:color w:val="808080"/>
    </w:rPr>
  </w:style>
  <w:style w:type="character" w:customStyle="1" w:styleId="284">
    <w:name w:val="color_red1"/>
    <w:qFormat/>
    <w:uiPriority w:val="0"/>
    <w:rPr>
      <w:color w:val="FA0004"/>
    </w:rPr>
  </w:style>
  <w:style w:type="character" w:customStyle="1" w:styleId="285">
    <w:name w:val="标题 7 Char2"/>
    <w:link w:val="10"/>
    <w:qFormat/>
    <w:uiPriority w:val="0"/>
    <w:rPr>
      <w:rFonts w:eastAsia="仿宋_GB2312"/>
      <w:sz w:val="30"/>
      <w:lang w:val="en-US" w:eastAsia="zh-CN" w:bidi="ar-SA"/>
    </w:rPr>
  </w:style>
  <w:style w:type="character" w:customStyle="1" w:styleId="286">
    <w:name w:val="标题5 Char Char"/>
    <w:link w:val="123"/>
    <w:qFormat/>
    <w:uiPriority w:val="0"/>
    <w:rPr>
      <w:rFonts w:ascii="Arial" w:hAnsi="Arial"/>
      <w:b/>
      <w:bCs/>
      <w:sz w:val="24"/>
      <w:szCs w:val="32"/>
      <w:lang w:bidi="ar-SA"/>
    </w:rPr>
  </w:style>
  <w:style w:type="character" w:customStyle="1" w:styleId="287">
    <w:name w:val="脚注文本 Char3"/>
    <w:link w:val="36"/>
    <w:qFormat/>
    <w:uiPriority w:val="0"/>
    <w:rPr>
      <w:rFonts w:ascii="Arial" w:hAnsi="Arial" w:eastAsia="宋体" w:cs="Arial"/>
      <w:sz w:val="18"/>
      <w:szCs w:val="18"/>
      <w:lang w:val="en-US" w:eastAsia="en-US" w:bidi="ar-SA"/>
    </w:rPr>
  </w:style>
  <w:style w:type="character" w:customStyle="1" w:styleId="288">
    <w:name w:val="标题4 Char Char"/>
    <w:link w:val="93"/>
    <w:qFormat/>
    <w:uiPriority w:val="0"/>
    <w:rPr>
      <w:rFonts w:ascii="Arial" w:hAnsi="Arial"/>
      <w:b/>
      <w:bCs/>
      <w:sz w:val="24"/>
      <w:szCs w:val="32"/>
      <w:lang w:bidi="ar-SA"/>
    </w:rPr>
  </w:style>
  <w:style w:type="character" w:customStyle="1" w:styleId="289">
    <w:name w:val="Char Char13"/>
    <w:qFormat/>
    <w:uiPriority w:val="0"/>
    <w:rPr>
      <w:kern w:val="2"/>
      <w:sz w:val="18"/>
      <w:szCs w:val="18"/>
    </w:rPr>
  </w:style>
  <w:style w:type="character" w:customStyle="1" w:styleId="290">
    <w:name w:val="文档结构图 Char2"/>
    <w:qFormat/>
    <w:uiPriority w:val="99"/>
    <w:rPr>
      <w:kern w:val="2"/>
      <w:sz w:val="21"/>
      <w:szCs w:val="24"/>
      <w:shd w:val="clear" w:color="auto" w:fill="000080"/>
    </w:rPr>
  </w:style>
  <w:style w:type="character" w:customStyle="1" w:styleId="291">
    <w:name w:val="批注文字 Char2"/>
    <w:qFormat/>
    <w:uiPriority w:val="0"/>
    <w:rPr>
      <w:rFonts w:ascii="Calibri" w:hAnsi="Calibri" w:eastAsia="宋体" w:cs="Times New Roman"/>
      <w:szCs w:val="24"/>
    </w:rPr>
  </w:style>
  <w:style w:type="character" w:customStyle="1" w:styleId="292">
    <w:name w:val="标题 8 Char1"/>
    <w:qFormat/>
    <w:uiPriority w:val="0"/>
    <w:rPr>
      <w:rFonts w:ascii="Times New Roman" w:hAnsi="Arial" w:eastAsia="仿宋_GB2312" w:cs="Times New Roman"/>
      <w:sz w:val="30"/>
      <w:szCs w:val="20"/>
    </w:rPr>
  </w:style>
  <w:style w:type="character" w:customStyle="1" w:styleId="293">
    <w:name w:val="页眉 Char2"/>
    <w:link w:val="32"/>
    <w:qFormat/>
    <w:uiPriority w:val="0"/>
    <w:rPr>
      <w:rFonts w:eastAsia="宋体"/>
      <w:kern w:val="2"/>
      <w:sz w:val="18"/>
      <w:szCs w:val="18"/>
      <w:lang w:val="en-US" w:eastAsia="zh-CN" w:bidi="ar-SA"/>
    </w:rPr>
  </w:style>
  <w:style w:type="character" w:customStyle="1" w:styleId="294">
    <w:name w:val="Char Char21"/>
    <w:qFormat/>
    <w:uiPriority w:val="0"/>
    <w:rPr>
      <w:rFonts w:ascii="宋体" w:hAnsi="宋体" w:cs="宋体"/>
      <w:b/>
      <w:bCs/>
      <w:sz w:val="24"/>
      <w:szCs w:val="24"/>
    </w:rPr>
  </w:style>
  <w:style w:type="character" w:customStyle="1" w:styleId="295">
    <w:name w:val="标题 6 Char1"/>
    <w:qFormat/>
    <w:uiPriority w:val="0"/>
    <w:rPr>
      <w:rFonts w:ascii="Times New Roman" w:hAnsi="Arial" w:eastAsia="仿宋_GB2312" w:cs="Times New Roman"/>
      <w:sz w:val="30"/>
      <w:szCs w:val="20"/>
    </w:rPr>
  </w:style>
  <w:style w:type="character" w:customStyle="1" w:styleId="296">
    <w:name w:val="_Style 293"/>
    <w:qFormat/>
    <w:uiPriority w:val="0"/>
    <w:rPr>
      <w:smallCaps/>
      <w:color w:val="C0504D"/>
      <w:u w:val="single"/>
    </w:rPr>
  </w:style>
  <w:style w:type="character" w:customStyle="1" w:styleId="297">
    <w:name w:val="副标题 Char1"/>
    <w:qFormat/>
    <w:uiPriority w:val="0"/>
    <w:rPr>
      <w:szCs w:val="24"/>
      <w:u w:val="single"/>
      <w:lang w:eastAsia="en-US"/>
    </w:rPr>
  </w:style>
  <w:style w:type="character" w:customStyle="1" w:styleId="298">
    <w:name w:val="正文文本 Char3"/>
    <w:qFormat/>
    <w:uiPriority w:val="99"/>
    <w:rPr>
      <w:rFonts w:ascii="Calibri" w:hAnsi="Calibri" w:eastAsia="宋体" w:cs="Times New Roman"/>
      <w:szCs w:val="24"/>
    </w:rPr>
  </w:style>
  <w:style w:type="character" w:customStyle="1" w:styleId="299">
    <w:name w:val="标题 4 Char1"/>
    <w:qFormat/>
    <w:uiPriority w:val="0"/>
    <w:rPr>
      <w:rFonts w:ascii="宋体" w:hAnsi="宋体" w:eastAsia="宋体" w:cs="宋体"/>
      <w:b/>
      <w:bCs/>
      <w:sz w:val="24"/>
      <w:szCs w:val="24"/>
    </w:rPr>
  </w:style>
  <w:style w:type="character" w:customStyle="1" w:styleId="300">
    <w:name w:val="文档结构图 Char3"/>
    <w:qFormat/>
    <w:uiPriority w:val="99"/>
    <w:rPr>
      <w:rFonts w:ascii="宋体" w:hAnsi="Calibri" w:eastAsia="宋体" w:cs="Times New Roman"/>
      <w:sz w:val="18"/>
      <w:szCs w:val="18"/>
    </w:rPr>
  </w:style>
  <w:style w:type="character" w:customStyle="1" w:styleId="301">
    <w:name w:val="标题 3 Char2"/>
    <w:link w:val="5"/>
    <w:qFormat/>
    <w:uiPriority w:val="0"/>
    <w:rPr>
      <w:rFonts w:eastAsia="宋体"/>
      <w:b/>
      <w:bCs/>
      <w:kern w:val="2"/>
      <w:sz w:val="32"/>
      <w:szCs w:val="32"/>
      <w:lang w:val="en-US" w:eastAsia="zh-CN" w:bidi="ar-SA"/>
    </w:rPr>
  </w:style>
  <w:style w:type="character" w:customStyle="1" w:styleId="302">
    <w:name w:val="正文文本 3 Char2"/>
    <w:qFormat/>
    <w:uiPriority w:val="99"/>
    <w:rPr>
      <w:rFonts w:ascii="Calibri" w:hAnsi="Calibri" w:eastAsia="宋体" w:cs="Times New Roman"/>
      <w:sz w:val="16"/>
      <w:szCs w:val="16"/>
    </w:rPr>
  </w:style>
  <w:style w:type="character" w:customStyle="1" w:styleId="303">
    <w:name w:val="Char Char23"/>
    <w:qFormat/>
    <w:uiPriority w:val="0"/>
    <w:rPr>
      <w:rFonts w:ascii="Cambria" w:hAnsi="Cambria" w:eastAsia="宋体" w:cs="Times New Roman"/>
      <w:b/>
      <w:bCs/>
      <w:kern w:val="2"/>
      <w:sz w:val="32"/>
      <w:szCs w:val="32"/>
    </w:rPr>
  </w:style>
  <w:style w:type="character" w:customStyle="1" w:styleId="304">
    <w:name w:val="尾注文本 Char2"/>
    <w:qFormat/>
    <w:uiPriority w:val="99"/>
    <w:rPr>
      <w:rFonts w:ascii="Calibri" w:hAnsi="Calibri" w:eastAsia="宋体" w:cs="Times New Roman"/>
      <w:szCs w:val="24"/>
    </w:rPr>
  </w:style>
  <w:style w:type="character" w:customStyle="1" w:styleId="305">
    <w:name w:val="书籍标题1"/>
    <w:qFormat/>
    <w:uiPriority w:val="0"/>
    <w:rPr>
      <w:b/>
      <w:bCs/>
      <w:smallCaps/>
      <w:spacing w:val="5"/>
    </w:rPr>
  </w:style>
  <w:style w:type="character" w:customStyle="1" w:styleId="306">
    <w:name w:val="ITTHEADER2 Char"/>
    <w:qFormat/>
    <w:uiPriority w:val="0"/>
    <w:rPr>
      <w:rFonts w:ascii="仿宋_GB2312" w:eastAsia="仿宋_GB2312" w:cs="MingLiU"/>
      <w:b/>
      <w:spacing w:val="1"/>
      <w:w w:val="99"/>
      <w:sz w:val="28"/>
      <w:szCs w:val="32"/>
      <w:lang w:val="en-US" w:eastAsia="zh-CN" w:bidi="ar-SA"/>
    </w:rPr>
  </w:style>
  <w:style w:type="character" w:customStyle="1" w:styleId="307">
    <w:name w:val="批注文字 Char3"/>
    <w:link w:val="17"/>
    <w:qFormat/>
    <w:uiPriority w:val="99"/>
    <w:rPr>
      <w:rFonts w:eastAsia="宋体"/>
      <w:kern w:val="2"/>
      <w:sz w:val="21"/>
      <w:szCs w:val="24"/>
      <w:lang w:val="en-US" w:eastAsia="zh-CN" w:bidi="ar-SA"/>
    </w:rPr>
  </w:style>
  <w:style w:type="character" w:customStyle="1" w:styleId="308">
    <w:name w:val="批注文字 Char Char"/>
    <w:qFormat/>
    <w:uiPriority w:val="0"/>
    <w:rPr>
      <w:rFonts w:ascii="宋体" w:hAnsi="Times New Roman" w:eastAsia="宋体" w:cs="Times New Roman"/>
      <w:sz w:val="28"/>
      <w:szCs w:val="20"/>
    </w:rPr>
  </w:style>
  <w:style w:type="character" w:customStyle="1" w:styleId="309">
    <w:name w:val="副标题 Char3"/>
    <w:link w:val="35"/>
    <w:qFormat/>
    <w:uiPriority w:val="0"/>
    <w:rPr>
      <w:rFonts w:eastAsia="宋体"/>
      <w:szCs w:val="24"/>
      <w:u w:val="single"/>
      <w:lang w:val="en-US" w:eastAsia="en-US" w:bidi="ar-SA"/>
    </w:rPr>
  </w:style>
  <w:style w:type="character" w:customStyle="1" w:styleId="310">
    <w:name w:val="批注主题 Char2"/>
    <w:qFormat/>
    <w:uiPriority w:val="99"/>
    <w:rPr>
      <w:b/>
      <w:bCs/>
      <w:kern w:val="2"/>
      <w:sz w:val="21"/>
      <w:szCs w:val="24"/>
    </w:rPr>
  </w:style>
  <w:style w:type="character" w:customStyle="1" w:styleId="311">
    <w:name w:val="normaltext1"/>
    <w:qFormat/>
    <w:uiPriority w:val="0"/>
    <w:rPr>
      <w:rFonts w:hint="default" w:ascii="ˎ̥" w:hAnsi="ˎ̥"/>
      <w:sz w:val="9"/>
      <w:szCs w:val="9"/>
    </w:rPr>
  </w:style>
  <w:style w:type="character" w:customStyle="1" w:styleId="312">
    <w:name w:val="不明显参考1"/>
    <w:qFormat/>
    <w:uiPriority w:val="0"/>
    <w:rPr>
      <w:smallCaps/>
      <w:color w:val="C0504D"/>
      <w:u w:val="single"/>
    </w:rPr>
  </w:style>
  <w:style w:type="character" w:customStyle="1" w:styleId="313">
    <w:name w:val="标题 6 Char"/>
    <w:qFormat/>
    <w:uiPriority w:val="0"/>
    <w:rPr>
      <w:rFonts w:ascii="Arial" w:hAnsi="Arial" w:eastAsia="黑体" w:cs="Times New Roman"/>
      <w:b/>
      <w:bCs/>
      <w:sz w:val="24"/>
      <w:szCs w:val="24"/>
    </w:rPr>
  </w:style>
  <w:style w:type="paragraph" w:customStyle="1" w:styleId="314">
    <w:name w:val="Table Paragraph"/>
    <w:basedOn w:val="1"/>
    <w:qFormat/>
    <w:uiPriority w:val="1"/>
    <w:pPr>
      <w:autoSpaceDE w:val="0"/>
      <w:autoSpaceDN w:val="0"/>
      <w:jc w:val="left"/>
    </w:pPr>
    <w:rPr>
      <w:rFonts w:ascii="宋体" w:hAnsi="宋体" w:cs="宋体"/>
      <w:kern w:val="0"/>
      <w:sz w:val="22"/>
      <w:szCs w:val="22"/>
    </w:rPr>
  </w:style>
  <w:style w:type="character" w:customStyle="1" w:styleId="315">
    <w:name w:val="fontstyle01"/>
    <w:basedOn w:val="49"/>
    <w:qFormat/>
    <w:uiPriority w:val="0"/>
    <w:rPr>
      <w:rFonts w:hint="eastAsia" w:ascii="宋体" w:hAnsi="宋体" w:eastAsia="宋体"/>
      <w:color w:val="000000"/>
      <w:sz w:val="24"/>
      <w:szCs w:val="24"/>
    </w:rPr>
  </w:style>
  <w:style w:type="paragraph" w:customStyle="1" w:styleId="316">
    <w:name w:val="正文缩2"/>
    <w:qFormat/>
    <w:uiPriority w:val="0"/>
    <w:pPr>
      <w:spacing w:line="360" w:lineRule="auto"/>
      <w:ind w:firstLine="240" w:firstLineChars="100"/>
    </w:pPr>
    <w:rPr>
      <w:rFonts w:ascii="Calibri" w:hAnsi="Calibri" w:eastAsia="宋体" w:cs="Times New Roman"/>
      <w:color w:val="FF0000"/>
      <w:sz w:val="24"/>
      <w:szCs w:val="24"/>
      <w:lang w:val="en-US" w:eastAsia="zh-CN" w:bidi="ar-SA"/>
    </w:rPr>
  </w:style>
  <w:style w:type="paragraph" w:customStyle="1" w:styleId="317">
    <w:name w:val="本文样式1"/>
    <w:basedOn w:val="1"/>
    <w:qFormat/>
    <w:uiPriority w:val="0"/>
    <w:pPr>
      <w:spacing w:before="312" w:beforeLines="100" w:after="312" w:afterLines="100"/>
      <w:ind w:firstLine="2880" w:firstLineChars="800"/>
      <w:outlineLvl w:val="1"/>
    </w:pPr>
    <w:rPr>
      <w:rFonts w:ascii="方正小标宋简体" w:hAnsi="方正小标宋简体" w:eastAsia="方正小标宋简体" w:cs="方正小标宋简体"/>
      <w:b/>
      <w:bCs/>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NSF</Company>
  <Pages>60</Pages>
  <Words>19137</Words>
  <Characters>20184</Characters>
  <Paragraphs>5525</Paragraphs>
  <TotalTime>6</TotalTime>
  <ScaleCrop>false</ScaleCrop>
  <LinksUpToDate>false</LinksUpToDate>
  <CharactersWithSpaces>21311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2023-05-05T01:14:00Z</dcterms:created>
  <dc:creator>USER</dc:creator>
  <cp:lastModifiedBy>小鸵鸵</cp:lastModifiedBy>
  <cp:lastPrinted>2023-06-05T01:48:00Z</cp:lastPrinted>
  <dcterms:modified xsi:type="dcterms:W3CDTF">2023-06-16T10:13:34Z</dcterms:modified>
  <dc:title>第一卷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E373E960E1BA4735B86135DFD0950AFB</vt:lpwstr>
  </property>
</Properties>
</file>